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2FE9A" w14:textId="77777777" w:rsidR="00131A73" w:rsidRDefault="00131A73" w:rsidP="00131A73">
      <w:pPr>
        <w:pStyle w:val="En-tte"/>
        <w:jc w:val="center"/>
      </w:pPr>
      <w:bookmarkStart w:id="0" w:name="_Toc347638746"/>
      <w:r>
        <w:rPr>
          <w:noProof/>
        </w:rPr>
        <w:drawing>
          <wp:inline distT="0" distB="0" distL="0" distR="0" wp14:anchorId="69EE682C" wp14:editId="7A1F3D91">
            <wp:extent cx="1836751" cy="5365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erm-logo_2022.jpg"/>
                    <pic:cNvPicPr/>
                  </pic:nvPicPr>
                  <pic:blipFill>
                    <a:blip r:embed="rId11">
                      <a:extLst>
                        <a:ext uri="{28A0092B-C50C-407E-A947-70E740481C1C}">
                          <a14:useLocalDpi xmlns:a14="http://schemas.microsoft.com/office/drawing/2010/main" val="0"/>
                        </a:ext>
                      </a:extLst>
                    </a:blip>
                    <a:stretch>
                      <a:fillRect/>
                    </a:stretch>
                  </pic:blipFill>
                  <pic:spPr>
                    <a:xfrm>
                      <a:off x="0" y="0"/>
                      <a:ext cx="1857951" cy="542718"/>
                    </a:xfrm>
                    <a:prstGeom prst="rect">
                      <a:avLst/>
                    </a:prstGeom>
                  </pic:spPr>
                </pic:pic>
              </a:graphicData>
            </a:graphic>
          </wp:inline>
        </w:drawing>
      </w:r>
    </w:p>
    <w:p w14:paraId="7BBB5B9A" w14:textId="76C4434D" w:rsidR="00E75AFC" w:rsidRDefault="00131A73" w:rsidP="00131A73">
      <w:pPr>
        <w:jc w:val="right"/>
        <w:rPr>
          <w:b/>
          <w:i/>
          <w:color w:val="FF0000"/>
        </w:rPr>
      </w:pPr>
      <w:r w:rsidRPr="00BF1D25">
        <w:rPr>
          <w:b/>
          <w:i/>
          <w:color w:val="FF0000"/>
        </w:rPr>
        <w:t>Département du Système d’Information</w:t>
      </w:r>
    </w:p>
    <w:p w14:paraId="6256C5DD" w14:textId="77777777" w:rsidR="00131A73" w:rsidRPr="00131A73" w:rsidRDefault="00131A73" w:rsidP="00131A73">
      <w:pPr>
        <w:jc w:val="left"/>
      </w:pPr>
    </w:p>
    <w:p w14:paraId="6EB0A9E1" w14:textId="77777777" w:rsidR="00E75AFC" w:rsidRPr="00B36AE5" w:rsidRDefault="00E75AFC" w:rsidP="00E75AFC"/>
    <w:p w14:paraId="361E6625" w14:textId="77777777" w:rsidR="00985760" w:rsidRDefault="00985760" w:rsidP="00985760">
      <w:pPr>
        <w:widowControl/>
        <w:autoSpaceDE/>
        <w:autoSpaceDN/>
        <w:adjustRightInd/>
        <w:jc w:val="left"/>
      </w:pPr>
    </w:p>
    <w:tbl>
      <w:tblPr>
        <w:tblpPr w:leftFromText="141" w:rightFromText="141" w:vertAnchor="text" w:horzAnchor="margin" w:tblpY="67"/>
        <w:tblW w:w="9211" w:type="dxa"/>
        <w:tblLayout w:type="fixed"/>
        <w:tblCellMar>
          <w:left w:w="70" w:type="dxa"/>
          <w:right w:w="70" w:type="dxa"/>
        </w:tblCellMar>
        <w:tblLook w:val="0000" w:firstRow="0" w:lastRow="0" w:firstColumn="0" w:lastColumn="0" w:noHBand="0" w:noVBand="0"/>
      </w:tblPr>
      <w:tblGrid>
        <w:gridCol w:w="2734"/>
        <w:gridCol w:w="455"/>
        <w:gridCol w:w="6022"/>
      </w:tblGrid>
      <w:tr w:rsidR="00985760" w:rsidRPr="00B36AE5" w14:paraId="599F5A70" w14:textId="77777777" w:rsidTr="00985760">
        <w:tc>
          <w:tcPr>
            <w:tcW w:w="2734" w:type="dxa"/>
          </w:tcPr>
          <w:p w14:paraId="6E5AF816" w14:textId="77777777" w:rsidR="00985760" w:rsidRPr="00B36AE5" w:rsidRDefault="00985760" w:rsidP="00985760">
            <w:pPr>
              <w:snapToGrid w:val="0"/>
              <w:ind w:right="213"/>
              <w:jc w:val="right"/>
              <w:rPr>
                <w:b/>
                <w:i/>
                <w:caps/>
                <w:color w:val="FF0000"/>
                <w:sz w:val="36"/>
              </w:rPr>
            </w:pPr>
            <w:r w:rsidRPr="00B36AE5">
              <w:rPr>
                <w:b/>
                <w:i/>
                <w:caps/>
                <w:color w:val="FF0000"/>
                <w:sz w:val="36"/>
              </w:rPr>
              <w:t>CONTEXTE</w:t>
            </w:r>
          </w:p>
        </w:tc>
        <w:tc>
          <w:tcPr>
            <w:tcW w:w="455" w:type="dxa"/>
          </w:tcPr>
          <w:p w14:paraId="32EC63E5" w14:textId="77777777" w:rsidR="00985760" w:rsidRPr="00B36AE5" w:rsidRDefault="00985760" w:rsidP="00985760">
            <w:pPr>
              <w:snapToGrid w:val="0"/>
              <w:spacing w:before="80" w:after="40"/>
              <w:jc w:val="center"/>
              <w:rPr>
                <w:bCs/>
                <w:iCs/>
                <w:color w:val="FF0000"/>
                <w:sz w:val="40"/>
              </w:rPr>
            </w:pPr>
            <w:r w:rsidRPr="00B36AE5">
              <w:rPr>
                <w:bCs/>
                <w:iCs/>
                <w:color w:val="FF0000"/>
                <w:sz w:val="40"/>
              </w:rPr>
              <w:t></w:t>
            </w:r>
          </w:p>
        </w:tc>
        <w:tc>
          <w:tcPr>
            <w:tcW w:w="6022" w:type="dxa"/>
          </w:tcPr>
          <w:p w14:paraId="31C1246E" w14:textId="77777777" w:rsidR="00985760" w:rsidRPr="00B36AE5" w:rsidRDefault="00985760" w:rsidP="00985760">
            <w:pPr>
              <w:snapToGrid w:val="0"/>
              <w:ind w:left="72"/>
              <w:rPr>
                <w:b/>
                <w:i/>
                <w:color w:val="FF0000"/>
                <w:sz w:val="36"/>
                <w:szCs w:val="36"/>
              </w:rPr>
            </w:pPr>
            <w:r w:rsidRPr="00B36AE5">
              <w:rPr>
                <w:b/>
                <w:iCs/>
                <w:color w:val="000000"/>
                <w:position w:val="6"/>
                <w:sz w:val="36"/>
                <w:szCs w:val="36"/>
              </w:rPr>
              <w:t>Entrepôt de la Donnée Inserm (EDI)</w:t>
            </w:r>
          </w:p>
        </w:tc>
      </w:tr>
      <w:tr w:rsidR="00985760" w:rsidRPr="00B36AE5" w14:paraId="6415DFF8" w14:textId="77777777" w:rsidTr="00985760">
        <w:tc>
          <w:tcPr>
            <w:tcW w:w="2734" w:type="dxa"/>
          </w:tcPr>
          <w:p w14:paraId="515D69A8" w14:textId="77777777" w:rsidR="00985760" w:rsidRPr="00B36AE5" w:rsidRDefault="00985760" w:rsidP="00985760">
            <w:pPr>
              <w:snapToGrid w:val="0"/>
              <w:ind w:right="213"/>
              <w:jc w:val="right"/>
              <w:rPr>
                <w:b/>
                <w:i/>
                <w:color w:val="FF0000"/>
                <w:sz w:val="28"/>
              </w:rPr>
            </w:pPr>
            <w:r w:rsidRPr="00B36AE5">
              <w:rPr>
                <w:b/>
                <w:i/>
                <w:color w:val="FF0000"/>
                <w:sz w:val="28"/>
              </w:rPr>
              <w:t>SUJET</w:t>
            </w:r>
          </w:p>
        </w:tc>
        <w:tc>
          <w:tcPr>
            <w:tcW w:w="455" w:type="dxa"/>
          </w:tcPr>
          <w:p w14:paraId="07AB2C40" w14:textId="77777777" w:rsidR="00985760" w:rsidRPr="00B36AE5" w:rsidRDefault="00985760" w:rsidP="00985760">
            <w:pPr>
              <w:snapToGrid w:val="0"/>
              <w:spacing w:before="80" w:after="40"/>
              <w:jc w:val="center"/>
              <w:rPr>
                <w:bCs/>
                <w:iCs/>
                <w:color w:val="FF0000"/>
                <w:sz w:val="32"/>
              </w:rPr>
            </w:pPr>
            <w:r w:rsidRPr="00B36AE5">
              <w:rPr>
                <w:bCs/>
                <w:iCs/>
                <w:color w:val="FF0000"/>
                <w:sz w:val="32"/>
              </w:rPr>
              <w:t></w:t>
            </w:r>
          </w:p>
        </w:tc>
        <w:tc>
          <w:tcPr>
            <w:tcW w:w="6022" w:type="dxa"/>
          </w:tcPr>
          <w:p w14:paraId="4CCD3B09" w14:textId="77777777" w:rsidR="00985760" w:rsidRDefault="00985760" w:rsidP="00985760">
            <w:pPr>
              <w:snapToGrid w:val="0"/>
              <w:ind w:left="72"/>
              <w:rPr>
                <w:b/>
                <w:iCs/>
                <w:color w:val="000000"/>
                <w:position w:val="6"/>
                <w:sz w:val="28"/>
                <w:szCs w:val="28"/>
              </w:rPr>
            </w:pPr>
            <w:r>
              <w:rPr>
                <w:b/>
                <w:iCs/>
                <w:color w:val="000000"/>
                <w:position w:val="6"/>
                <w:sz w:val="28"/>
                <w:szCs w:val="28"/>
              </w:rPr>
              <w:t>Description du service</w:t>
            </w:r>
          </w:p>
          <w:p w14:paraId="785EB36A" w14:textId="77777777" w:rsidR="00985760" w:rsidRPr="00B36AE5" w:rsidRDefault="00985760" w:rsidP="00985760">
            <w:pPr>
              <w:snapToGrid w:val="0"/>
              <w:ind w:left="72"/>
              <w:rPr>
                <w:b/>
                <w:bCs/>
                <w:iCs/>
                <w:caps/>
                <w:sz w:val="28"/>
                <w:szCs w:val="28"/>
              </w:rPr>
            </w:pPr>
          </w:p>
        </w:tc>
      </w:tr>
      <w:tr w:rsidR="00985760" w:rsidRPr="00B36AE5" w14:paraId="6E9F4884" w14:textId="77777777" w:rsidTr="00985760">
        <w:tc>
          <w:tcPr>
            <w:tcW w:w="2734" w:type="dxa"/>
          </w:tcPr>
          <w:p w14:paraId="363E0DAD" w14:textId="77777777" w:rsidR="00985760" w:rsidRPr="00B36AE5" w:rsidRDefault="00985760" w:rsidP="00985760">
            <w:pPr>
              <w:snapToGrid w:val="0"/>
              <w:ind w:right="213"/>
              <w:jc w:val="right"/>
              <w:rPr>
                <w:b/>
                <w:i/>
              </w:rPr>
            </w:pPr>
            <w:r w:rsidRPr="00B36AE5">
              <w:rPr>
                <w:b/>
                <w:i/>
              </w:rPr>
              <w:t>mis à jour le</w:t>
            </w:r>
          </w:p>
        </w:tc>
        <w:tc>
          <w:tcPr>
            <w:tcW w:w="455" w:type="dxa"/>
          </w:tcPr>
          <w:p w14:paraId="059F84DC" w14:textId="77777777" w:rsidR="00985760" w:rsidRPr="00B36AE5" w:rsidRDefault="00985760" w:rsidP="00985760">
            <w:pPr>
              <w:snapToGrid w:val="0"/>
              <w:spacing w:before="100" w:after="20"/>
              <w:jc w:val="center"/>
              <w:rPr>
                <w:bCs/>
                <w:iCs/>
                <w:color w:val="FF0000"/>
              </w:rPr>
            </w:pPr>
            <w:r w:rsidRPr="00B36AE5">
              <w:rPr>
                <w:bCs/>
                <w:iCs/>
                <w:color w:val="FF0000"/>
              </w:rPr>
              <w:t></w:t>
            </w:r>
          </w:p>
        </w:tc>
        <w:tc>
          <w:tcPr>
            <w:tcW w:w="6022" w:type="dxa"/>
          </w:tcPr>
          <w:p w14:paraId="53B8ABAF" w14:textId="24A433B7" w:rsidR="00985760" w:rsidRPr="00B36AE5" w:rsidRDefault="00040360" w:rsidP="00985760">
            <w:pPr>
              <w:ind w:left="72"/>
              <w:rPr>
                <w:iCs/>
                <w:color w:val="000000"/>
                <w:position w:val="6"/>
              </w:rPr>
            </w:pPr>
            <w:r>
              <w:rPr>
                <w:iCs/>
                <w:position w:val="6"/>
              </w:rPr>
              <w:t>06/05</w:t>
            </w:r>
            <w:r w:rsidR="002B5A8D">
              <w:rPr>
                <w:iCs/>
                <w:position w:val="6"/>
              </w:rPr>
              <w:t>/2024</w:t>
            </w:r>
          </w:p>
        </w:tc>
      </w:tr>
      <w:tr w:rsidR="00985760" w:rsidRPr="00B36AE5" w14:paraId="0DF1C05D" w14:textId="77777777" w:rsidTr="00985760">
        <w:tc>
          <w:tcPr>
            <w:tcW w:w="2734" w:type="dxa"/>
          </w:tcPr>
          <w:p w14:paraId="6FADD807" w14:textId="77777777" w:rsidR="00985760" w:rsidRPr="00B36AE5" w:rsidRDefault="00985760" w:rsidP="00985760">
            <w:pPr>
              <w:snapToGrid w:val="0"/>
              <w:ind w:right="213"/>
              <w:jc w:val="right"/>
              <w:rPr>
                <w:b/>
                <w:i/>
              </w:rPr>
            </w:pPr>
            <w:r w:rsidRPr="00B36AE5">
              <w:rPr>
                <w:b/>
                <w:i/>
              </w:rPr>
              <w:t>par</w:t>
            </w:r>
          </w:p>
        </w:tc>
        <w:tc>
          <w:tcPr>
            <w:tcW w:w="455" w:type="dxa"/>
          </w:tcPr>
          <w:p w14:paraId="7B4569EB" w14:textId="77777777" w:rsidR="00985760" w:rsidRPr="00B36AE5" w:rsidRDefault="00985760" w:rsidP="00985760">
            <w:pPr>
              <w:snapToGrid w:val="0"/>
              <w:spacing w:before="100" w:after="20"/>
              <w:jc w:val="center"/>
              <w:rPr>
                <w:bCs/>
                <w:iCs/>
                <w:color w:val="FF0000"/>
              </w:rPr>
            </w:pPr>
            <w:r w:rsidRPr="00B36AE5">
              <w:rPr>
                <w:bCs/>
                <w:iCs/>
                <w:color w:val="FF0000"/>
              </w:rPr>
              <w:t></w:t>
            </w:r>
          </w:p>
        </w:tc>
        <w:tc>
          <w:tcPr>
            <w:tcW w:w="6022" w:type="dxa"/>
          </w:tcPr>
          <w:p w14:paraId="30FD536F" w14:textId="77777777" w:rsidR="00985760" w:rsidRDefault="00985760" w:rsidP="00985760">
            <w:pPr>
              <w:ind w:left="72"/>
              <w:rPr>
                <w:iCs/>
              </w:rPr>
            </w:pPr>
            <w:r>
              <w:rPr>
                <w:iCs/>
              </w:rPr>
              <w:t>L’équipe EDI</w:t>
            </w:r>
            <w:r w:rsidRPr="00B36AE5">
              <w:rPr>
                <w:iCs/>
              </w:rPr>
              <w:t xml:space="preserve"> </w:t>
            </w:r>
            <w:r>
              <w:rPr>
                <w:iCs/>
              </w:rPr>
              <w:t>(DSI/SSDUN/DomIS)</w:t>
            </w:r>
          </w:p>
          <w:p w14:paraId="017694EE" w14:textId="77777777" w:rsidR="00985760" w:rsidRDefault="00985760" w:rsidP="00985760">
            <w:pPr>
              <w:ind w:left="72"/>
              <w:rPr>
                <w:iCs/>
              </w:rPr>
            </w:pPr>
          </w:p>
          <w:p w14:paraId="3D3C2C81" w14:textId="77777777" w:rsidR="00985760" w:rsidRDefault="00985760" w:rsidP="00985760">
            <w:pPr>
              <w:ind w:left="72"/>
              <w:rPr>
                <w:iCs/>
              </w:rPr>
            </w:pPr>
          </w:p>
          <w:p w14:paraId="488413A0" w14:textId="383B86DC" w:rsidR="00985760" w:rsidRPr="00B36AE5" w:rsidRDefault="00040360" w:rsidP="00985760">
            <w:pPr>
              <w:ind w:left="72"/>
              <w:rPr>
                <w:iCs/>
                <w:color w:val="000000"/>
                <w:position w:val="6"/>
              </w:rPr>
            </w:pPr>
            <w:r>
              <w:rPr>
                <w:iCs/>
              </w:rPr>
              <w:t>V9</w:t>
            </w:r>
            <w:r w:rsidR="00985760" w:rsidRPr="00B36AE5">
              <w:rPr>
                <w:iCs/>
              </w:rPr>
              <w:fldChar w:fldCharType="begin"/>
            </w:r>
            <w:r w:rsidR="00985760" w:rsidRPr="00B36AE5">
              <w:rPr>
                <w:iCs/>
              </w:rPr>
              <w:instrText xml:space="preserve"> AUTHOR   \* MERGEFORMAT </w:instrText>
            </w:r>
            <w:r w:rsidR="00985760" w:rsidRPr="00B36AE5">
              <w:rPr>
                <w:iCs/>
              </w:rPr>
              <w:fldChar w:fldCharType="end"/>
            </w:r>
          </w:p>
        </w:tc>
      </w:tr>
    </w:tbl>
    <w:p w14:paraId="66416BD1" w14:textId="77777777" w:rsidR="00985760" w:rsidRDefault="00985760" w:rsidP="00985760">
      <w:pPr>
        <w:widowControl/>
        <w:autoSpaceDE/>
        <w:autoSpaceDN/>
        <w:adjustRightInd/>
        <w:jc w:val="center"/>
      </w:pPr>
    </w:p>
    <w:p w14:paraId="19FA5B0E" w14:textId="77777777" w:rsidR="006F60F4" w:rsidRDefault="006F60F4" w:rsidP="00985760">
      <w:pPr>
        <w:widowControl/>
        <w:autoSpaceDE/>
        <w:autoSpaceDN/>
        <w:adjustRightInd/>
        <w:jc w:val="center"/>
      </w:pPr>
    </w:p>
    <w:p w14:paraId="2EDFA0C5" w14:textId="77777777" w:rsidR="006F60F4" w:rsidRDefault="006F60F4" w:rsidP="00985760">
      <w:pPr>
        <w:widowControl/>
        <w:autoSpaceDE/>
        <w:autoSpaceDN/>
        <w:adjustRightInd/>
        <w:jc w:val="center"/>
      </w:pPr>
    </w:p>
    <w:p w14:paraId="768DC677" w14:textId="77777777" w:rsidR="006F60F4" w:rsidRDefault="006F60F4" w:rsidP="00985760">
      <w:pPr>
        <w:widowControl/>
        <w:autoSpaceDE/>
        <w:autoSpaceDN/>
        <w:adjustRightInd/>
        <w:jc w:val="center"/>
      </w:pPr>
    </w:p>
    <w:p w14:paraId="12812985" w14:textId="1D9BA175" w:rsidR="008C59F9" w:rsidRPr="00366ED6" w:rsidRDefault="008C59F9" w:rsidP="00985760">
      <w:pPr>
        <w:widowControl/>
        <w:autoSpaceDE/>
        <w:autoSpaceDN/>
        <w:adjustRightInd/>
        <w:jc w:val="center"/>
      </w:pPr>
      <w:r w:rsidRPr="00366ED6">
        <w:t>SOMMAIRE</w:t>
      </w:r>
    </w:p>
    <w:p w14:paraId="7DD409F1" w14:textId="37FB497A" w:rsidR="00EC19E8" w:rsidRDefault="008C59F9">
      <w:pPr>
        <w:pStyle w:val="TM1"/>
        <w:tabs>
          <w:tab w:val="left" w:pos="400"/>
        </w:tabs>
        <w:rPr>
          <w:rFonts w:asciiTheme="minorHAnsi" w:eastAsiaTheme="minorEastAsia" w:hAnsiTheme="minorHAnsi" w:cstheme="minorBidi"/>
          <w:b w:val="0"/>
          <w:bCs w:val="0"/>
          <w:i w:val="0"/>
          <w:iCs w:val="0"/>
          <w:noProof/>
          <w:sz w:val="22"/>
          <w:szCs w:val="22"/>
        </w:rPr>
      </w:pPr>
      <w:r w:rsidRPr="00B36AE5">
        <w:fldChar w:fldCharType="begin"/>
      </w:r>
      <w:r w:rsidRPr="00B36AE5">
        <w:instrText xml:space="preserve"> TOC \o "1-3" </w:instrText>
      </w:r>
      <w:r w:rsidRPr="00B36AE5">
        <w:fldChar w:fldCharType="separate"/>
      </w:r>
      <w:r w:rsidR="00EC19E8" w:rsidRPr="00205217">
        <w:rPr>
          <w:noProof/>
        </w:rPr>
        <w:t>1</w:t>
      </w:r>
      <w:r w:rsidR="00EC19E8">
        <w:rPr>
          <w:rFonts w:asciiTheme="minorHAnsi" w:eastAsiaTheme="minorEastAsia" w:hAnsiTheme="minorHAnsi" w:cstheme="minorBidi"/>
          <w:b w:val="0"/>
          <w:bCs w:val="0"/>
          <w:i w:val="0"/>
          <w:iCs w:val="0"/>
          <w:noProof/>
          <w:sz w:val="22"/>
          <w:szCs w:val="22"/>
        </w:rPr>
        <w:tab/>
      </w:r>
      <w:r w:rsidR="00EC19E8" w:rsidRPr="00205217">
        <w:rPr>
          <w:noProof/>
        </w:rPr>
        <w:t>Introduction</w:t>
      </w:r>
      <w:r w:rsidR="00EC19E8">
        <w:rPr>
          <w:noProof/>
        </w:rPr>
        <w:tab/>
      </w:r>
      <w:r w:rsidR="00EC19E8">
        <w:rPr>
          <w:noProof/>
        </w:rPr>
        <w:fldChar w:fldCharType="begin"/>
      </w:r>
      <w:r w:rsidR="00EC19E8">
        <w:rPr>
          <w:noProof/>
        </w:rPr>
        <w:instrText xml:space="preserve"> PAGEREF _Toc165898260 \h </w:instrText>
      </w:r>
      <w:r w:rsidR="00EC19E8">
        <w:rPr>
          <w:noProof/>
        </w:rPr>
      </w:r>
      <w:r w:rsidR="00EC19E8">
        <w:rPr>
          <w:noProof/>
        </w:rPr>
        <w:fldChar w:fldCharType="separate"/>
      </w:r>
      <w:r w:rsidR="00EC19E8">
        <w:rPr>
          <w:noProof/>
        </w:rPr>
        <w:t>3</w:t>
      </w:r>
      <w:r w:rsidR="00EC19E8">
        <w:rPr>
          <w:noProof/>
        </w:rPr>
        <w:fldChar w:fldCharType="end"/>
      </w:r>
    </w:p>
    <w:p w14:paraId="4A8E5F62" w14:textId="519FFE71" w:rsidR="00EC19E8" w:rsidRDefault="00EC19E8">
      <w:pPr>
        <w:pStyle w:val="TM1"/>
        <w:tabs>
          <w:tab w:val="left" w:pos="400"/>
        </w:tabs>
        <w:rPr>
          <w:rFonts w:asciiTheme="minorHAnsi" w:eastAsiaTheme="minorEastAsia" w:hAnsiTheme="minorHAnsi" w:cstheme="minorBidi"/>
          <w:b w:val="0"/>
          <w:bCs w:val="0"/>
          <w:i w:val="0"/>
          <w:iCs w:val="0"/>
          <w:noProof/>
          <w:sz w:val="22"/>
          <w:szCs w:val="22"/>
        </w:rPr>
      </w:pPr>
      <w:r w:rsidRPr="00205217">
        <w:rPr>
          <w:noProof/>
        </w:rPr>
        <w:t>2</w:t>
      </w:r>
      <w:r>
        <w:rPr>
          <w:rFonts w:asciiTheme="minorHAnsi" w:eastAsiaTheme="minorEastAsia" w:hAnsiTheme="minorHAnsi" w:cstheme="minorBidi"/>
          <w:b w:val="0"/>
          <w:bCs w:val="0"/>
          <w:i w:val="0"/>
          <w:iCs w:val="0"/>
          <w:noProof/>
          <w:sz w:val="22"/>
          <w:szCs w:val="22"/>
        </w:rPr>
        <w:tab/>
      </w:r>
      <w:r w:rsidRPr="00205217">
        <w:rPr>
          <w:noProof/>
        </w:rPr>
        <w:t>Contexte du projet et du service</w:t>
      </w:r>
      <w:r>
        <w:rPr>
          <w:noProof/>
        </w:rPr>
        <w:tab/>
      </w:r>
      <w:r>
        <w:rPr>
          <w:noProof/>
        </w:rPr>
        <w:fldChar w:fldCharType="begin"/>
      </w:r>
      <w:r>
        <w:rPr>
          <w:noProof/>
        </w:rPr>
        <w:instrText xml:space="preserve"> PAGEREF _Toc165898261 \h </w:instrText>
      </w:r>
      <w:r>
        <w:rPr>
          <w:noProof/>
        </w:rPr>
      </w:r>
      <w:r>
        <w:rPr>
          <w:noProof/>
        </w:rPr>
        <w:fldChar w:fldCharType="separate"/>
      </w:r>
      <w:r>
        <w:rPr>
          <w:noProof/>
        </w:rPr>
        <w:t>3</w:t>
      </w:r>
      <w:r>
        <w:rPr>
          <w:noProof/>
        </w:rPr>
        <w:fldChar w:fldCharType="end"/>
      </w:r>
    </w:p>
    <w:p w14:paraId="52EDFDC1" w14:textId="509317B8" w:rsidR="00EC19E8" w:rsidRDefault="00EC19E8">
      <w:pPr>
        <w:pStyle w:val="TM2"/>
        <w:tabs>
          <w:tab w:val="left" w:pos="800"/>
        </w:tabs>
        <w:rPr>
          <w:rFonts w:asciiTheme="minorHAnsi" w:eastAsiaTheme="minorEastAsia" w:hAnsiTheme="minorHAnsi" w:cstheme="minorBidi"/>
          <w:b w:val="0"/>
          <w:bCs w:val="0"/>
          <w:noProof/>
        </w:rPr>
      </w:pPr>
      <w:r>
        <w:rPr>
          <w:noProof/>
        </w:rPr>
        <w:t>2.1</w:t>
      </w:r>
      <w:r>
        <w:rPr>
          <w:rFonts w:asciiTheme="minorHAnsi" w:eastAsiaTheme="minorEastAsia" w:hAnsiTheme="minorHAnsi" w:cstheme="minorBidi"/>
          <w:b w:val="0"/>
          <w:bCs w:val="0"/>
          <w:noProof/>
        </w:rPr>
        <w:tab/>
      </w:r>
      <w:r>
        <w:rPr>
          <w:noProof/>
        </w:rPr>
        <w:t>Contexte général</w:t>
      </w:r>
      <w:r>
        <w:rPr>
          <w:noProof/>
        </w:rPr>
        <w:tab/>
      </w:r>
      <w:r>
        <w:rPr>
          <w:noProof/>
        </w:rPr>
        <w:fldChar w:fldCharType="begin"/>
      </w:r>
      <w:r>
        <w:rPr>
          <w:noProof/>
        </w:rPr>
        <w:instrText xml:space="preserve"> PAGEREF _Toc165898262 \h </w:instrText>
      </w:r>
      <w:r>
        <w:rPr>
          <w:noProof/>
        </w:rPr>
      </w:r>
      <w:r>
        <w:rPr>
          <w:noProof/>
        </w:rPr>
        <w:fldChar w:fldCharType="separate"/>
      </w:r>
      <w:r>
        <w:rPr>
          <w:noProof/>
        </w:rPr>
        <w:t>3</w:t>
      </w:r>
      <w:r>
        <w:rPr>
          <w:noProof/>
        </w:rPr>
        <w:fldChar w:fldCharType="end"/>
      </w:r>
    </w:p>
    <w:p w14:paraId="0F2CB613" w14:textId="0BE404CB" w:rsidR="00EC19E8" w:rsidRDefault="00EC19E8">
      <w:pPr>
        <w:pStyle w:val="TM2"/>
        <w:tabs>
          <w:tab w:val="left" w:pos="800"/>
        </w:tabs>
        <w:rPr>
          <w:rFonts w:asciiTheme="minorHAnsi" w:eastAsiaTheme="minorEastAsia" w:hAnsiTheme="minorHAnsi" w:cstheme="minorBidi"/>
          <w:b w:val="0"/>
          <w:bCs w:val="0"/>
          <w:noProof/>
        </w:rPr>
      </w:pPr>
      <w:r>
        <w:rPr>
          <w:noProof/>
        </w:rPr>
        <w:t>2.2</w:t>
      </w:r>
      <w:r>
        <w:rPr>
          <w:rFonts w:asciiTheme="minorHAnsi" w:eastAsiaTheme="minorEastAsia" w:hAnsiTheme="minorHAnsi" w:cstheme="minorBidi"/>
          <w:b w:val="0"/>
          <w:bCs w:val="0"/>
          <w:noProof/>
        </w:rPr>
        <w:tab/>
      </w:r>
      <w:r>
        <w:rPr>
          <w:noProof/>
        </w:rPr>
        <w:t>Périmètre du projet et mode opératoire</w:t>
      </w:r>
      <w:r>
        <w:rPr>
          <w:noProof/>
        </w:rPr>
        <w:tab/>
      </w:r>
      <w:r>
        <w:rPr>
          <w:noProof/>
        </w:rPr>
        <w:fldChar w:fldCharType="begin"/>
      </w:r>
      <w:r>
        <w:rPr>
          <w:noProof/>
        </w:rPr>
        <w:instrText xml:space="preserve"> PAGEREF _Toc165898263 \h </w:instrText>
      </w:r>
      <w:r>
        <w:rPr>
          <w:noProof/>
        </w:rPr>
      </w:r>
      <w:r>
        <w:rPr>
          <w:noProof/>
        </w:rPr>
        <w:fldChar w:fldCharType="separate"/>
      </w:r>
      <w:r>
        <w:rPr>
          <w:noProof/>
        </w:rPr>
        <w:t>4</w:t>
      </w:r>
      <w:r>
        <w:rPr>
          <w:noProof/>
        </w:rPr>
        <w:fldChar w:fldCharType="end"/>
      </w:r>
    </w:p>
    <w:p w14:paraId="4151AC07" w14:textId="2EF526F3" w:rsidR="00EC19E8" w:rsidRDefault="00EC19E8">
      <w:pPr>
        <w:pStyle w:val="TM2"/>
        <w:tabs>
          <w:tab w:val="left" w:pos="800"/>
        </w:tabs>
        <w:rPr>
          <w:rFonts w:asciiTheme="minorHAnsi" w:eastAsiaTheme="minorEastAsia" w:hAnsiTheme="minorHAnsi" w:cstheme="minorBidi"/>
          <w:b w:val="0"/>
          <w:bCs w:val="0"/>
          <w:noProof/>
        </w:rPr>
      </w:pPr>
      <w:r>
        <w:rPr>
          <w:noProof/>
        </w:rPr>
        <w:t>2.3</w:t>
      </w:r>
      <w:r>
        <w:rPr>
          <w:rFonts w:asciiTheme="minorHAnsi" w:eastAsiaTheme="minorEastAsia" w:hAnsiTheme="minorHAnsi" w:cstheme="minorBidi"/>
          <w:b w:val="0"/>
          <w:bCs w:val="0"/>
          <w:noProof/>
        </w:rPr>
        <w:tab/>
      </w:r>
      <w:r>
        <w:rPr>
          <w:noProof/>
        </w:rPr>
        <w:t>Positionnement de l’entreposage des données dans le cycle de vie de la donnée</w:t>
      </w:r>
      <w:r>
        <w:rPr>
          <w:noProof/>
        </w:rPr>
        <w:tab/>
      </w:r>
      <w:r>
        <w:rPr>
          <w:noProof/>
        </w:rPr>
        <w:fldChar w:fldCharType="begin"/>
      </w:r>
      <w:r>
        <w:rPr>
          <w:noProof/>
        </w:rPr>
        <w:instrText xml:space="preserve"> PAGEREF _Toc165898264 \h </w:instrText>
      </w:r>
      <w:r>
        <w:rPr>
          <w:noProof/>
        </w:rPr>
      </w:r>
      <w:r>
        <w:rPr>
          <w:noProof/>
        </w:rPr>
        <w:fldChar w:fldCharType="separate"/>
      </w:r>
      <w:r>
        <w:rPr>
          <w:noProof/>
        </w:rPr>
        <w:t>4</w:t>
      </w:r>
      <w:r>
        <w:rPr>
          <w:noProof/>
        </w:rPr>
        <w:fldChar w:fldCharType="end"/>
      </w:r>
    </w:p>
    <w:p w14:paraId="75415A10" w14:textId="62EFE1F2" w:rsidR="00EC19E8" w:rsidRDefault="00EC19E8">
      <w:pPr>
        <w:pStyle w:val="TM2"/>
        <w:tabs>
          <w:tab w:val="left" w:pos="800"/>
        </w:tabs>
        <w:rPr>
          <w:rFonts w:asciiTheme="minorHAnsi" w:eastAsiaTheme="minorEastAsia" w:hAnsiTheme="minorHAnsi" w:cstheme="minorBidi"/>
          <w:b w:val="0"/>
          <w:bCs w:val="0"/>
          <w:noProof/>
        </w:rPr>
      </w:pPr>
      <w:r>
        <w:rPr>
          <w:noProof/>
        </w:rPr>
        <w:t>2.4</w:t>
      </w:r>
      <w:r>
        <w:rPr>
          <w:rFonts w:asciiTheme="minorHAnsi" w:eastAsiaTheme="minorEastAsia" w:hAnsiTheme="minorHAnsi" w:cstheme="minorBidi"/>
          <w:b w:val="0"/>
          <w:bCs w:val="0"/>
          <w:noProof/>
        </w:rPr>
        <w:tab/>
      </w:r>
      <w:r>
        <w:rPr>
          <w:noProof/>
        </w:rPr>
        <w:t>Distinguer dépôt et référencement</w:t>
      </w:r>
      <w:r>
        <w:rPr>
          <w:noProof/>
        </w:rPr>
        <w:tab/>
      </w:r>
      <w:r>
        <w:rPr>
          <w:noProof/>
        </w:rPr>
        <w:fldChar w:fldCharType="begin"/>
      </w:r>
      <w:r>
        <w:rPr>
          <w:noProof/>
        </w:rPr>
        <w:instrText xml:space="preserve"> PAGEREF _Toc165898265 \h </w:instrText>
      </w:r>
      <w:r>
        <w:rPr>
          <w:noProof/>
        </w:rPr>
      </w:r>
      <w:r>
        <w:rPr>
          <w:noProof/>
        </w:rPr>
        <w:fldChar w:fldCharType="separate"/>
      </w:r>
      <w:r>
        <w:rPr>
          <w:noProof/>
        </w:rPr>
        <w:t>5</w:t>
      </w:r>
      <w:r>
        <w:rPr>
          <w:noProof/>
        </w:rPr>
        <w:fldChar w:fldCharType="end"/>
      </w:r>
    </w:p>
    <w:p w14:paraId="672909A0" w14:textId="4105F23D" w:rsidR="00EC19E8" w:rsidRDefault="00EC19E8">
      <w:pPr>
        <w:pStyle w:val="TM1"/>
        <w:tabs>
          <w:tab w:val="left" w:pos="400"/>
        </w:tabs>
        <w:rPr>
          <w:rFonts w:asciiTheme="minorHAnsi" w:eastAsiaTheme="minorEastAsia" w:hAnsiTheme="minorHAnsi" w:cstheme="minorBidi"/>
          <w:b w:val="0"/>
          <w:bCs w:val="0"/>
          <w:i w:val="0"/>
          <w:iCs w:val="0"/>
          <w:noProof/>
          <w:sz w:val="22"/>
          <w:szCs w:val="22"/>
        </w:rPr>
      </w:pPr>
      <w:r w:rsidRPr="00205217">
        <w:rPr>
          <w:noProof/>
        </w:rPr>
        <w:t>3</w:t>
      </w:r>
      <w:r>
        <w:rPr>
          <w:rFonts w:asciiTheme="minorHAnsi" w:eastAsiaTheme="minorEastAsia" w:hAnsiTheme="minorHAnsi" w:cstheme="minorBidi"/>
          <w:b w:val="0"/>
          <w:bCs w:val="0"/>
          <w:i w:val="0"/>
          <w:iCs w:val="0"/>
          <w:noProof/>
          <w:sz w:val="22"/>
          <w:szCs w:val="22"/>
        </w:rPr>
        <w:tab/>
      </w:r>
      <w:r w:rsidRPr="00205217">
        <w:rPr>
          <w:noProof/>
        </w:rPr>
        <w:t>Caractéristiques de la plate-forme EDI</w:t>
      </w:r>
      <w:r>
        <w:rPr>
          <w:noProof/>
        </w:rPr>
        <w:tab/>
      </w:r>
      <w:r>
        <w:rPr>
          <w:noProof/>
        </w:rPr>
        <w:fldChar w:fldCharType="begin"/>
      </w:r>
      <w:r>
        <w:rPr>
          <w:noProof/>
        </w:rPr>
        <w:instrText xml:space="preserve"> PAGEREF _Toc165898266 \h </w:instrText>
      </w:r>
      <w:r>
        <w:rPr>
          <w:noProof/>
        </w:rPr>
      </w:r>
      <w:r>
        <w:rPr>
          <w:noProof/>
        </w:rPr>
        <w:fldChar w:fldCharType="separate"/>
      </w:r>
      <w:r>
        <w:rPr>
          <w:noProof/>
        </w:rPr>
        <w:t>5</w:t>
      </w:r>
      <w:r>
        <w:rPr>
          <w:noProof/>
        </w:rPr>
        <w:fldChar w:fldCharType="end"/>
      </w:r>
    </w:p>
    <w:p w14:paraId="2C633C08" w14:textId="3E816111" w:rsidR="00EC19E8" w:rsidRDefault="00EC19E8">
      <w:pPr>
        <w:pStyle w:val="TM2"/>
        <w:tabs>
          <w:tab w:val="left" w:pos="800"/>
        </w:tabs>
        <w:rPr>
          <w:rFonts w:asciiTheme="minorHAnsi" w:eastAsiaTheme="minorEastAsia" w:hAnsiTheme="minorHAnsi" w:cstheme="minorBidi"/>
          <w:b w:val="0"/>
          <w:bCs w:val="0"/>
          <w:noProof/>
        </w:rPr>
      </w:pPr>
      <w:r w:rsidRPr="00205217">
        <w:rPr>
          <w:noProof/>
        </w:rPr>
        <w:t>3.1</w:t>
      </w:r>
      <w:r>
        <w:rPr>
          <w:rFonts w:asciiTheme="minorHAnsi" w:eastAsiaTheme="minorEastAsia" w:hAnsiTheme="minorHAnsi" w:cstheme="minorBidi"/>
          <w:b w:val="0"/>
          <w:bCs w:val="0"/>
          <w:noProof/>
        </w:rPr>
        <w:tab/>
      </w:r>
      <w:r w:rsidRPr="00205217">
        <w:rPr>
          <w:noProof/>
        </w:rPr>
        <w:t>Eligibilité</w:t>
      </w:r>
      <w:r>
        <w:rPr>
          <w:noProof/>
        </w:rPr>
        <w:tab/>
      </w:r>
      <w:r>
        <w:rPr>
          <w:noProof/>
        </w:rPr>
        <w:fldChar w:fldCharType="begin"/>
      </w:r>
      <w:r>
        <w:rPr>
          <w:noProof/>
        </w:rPr>
        <w:instrText xml:space="preserve"> PAGEREF _Toc165898267 \h </w:instrText>
      </w:r>
      <w:r>
        <w:rPr>
          <w:noProof/>
        </w:rPr>
      </w:r>
      <w:r>
        <w:rPr>
          <w:noProof/>
        </w:rPr>
        <w:fldChar w:fldCharType="separate"/>
      </w:r>
      <w:r>
        <w:rPr>
          <w:noProof/>
        </w:rPr>
        <w:t>6</w:t>
      </w:r>
      <w:r>
        <w:rPr>
          <w:noProof/>
        </w:rPr>
        <w:fldChar w:fldCharType="end"/>
      </w:r>
    </w:p>
    <w:p w14:paraId="7602D0E0" w14:textId="2E98F6E7" w:rsidR="00EC19E8" w:rsidRDefault="00EC19E8">
      <w:pPr>
        <w:pStyle w:val="TM3"/>
        <w:tabs>
          <w:tab w:val="left" w:pos="1200"/>
        </w:tabs>
        <w:rPr>
          <w:rFonts w:asciiTheme="minorHAnsi" w:eastAsiaTheme="minorEastAsia" w:hAnsiTheme="minorHAnsi" w:cstheme="minorBidi"/>
          <w:noProof/>
          <w:sz w:val="22"/>
          <w:szCs w:val="22"/>
        </w:rPr>
      </w:pPr>
      <w:r>
        <w:rPr>
          <w:noProof/>
        </w:rPr>
        <w:t>3.1.1</w:t>
      </w:r>
      <w:r>
        <w:rPr>
          <w:rFonts w:asciiTheme="minorHAnsi" w:eastAsiaTheme="minorEastAsia" w:hAnsiTheme="minorHAnsi" w:cstheme="minorBidi"/>
          <w:noProof/>
          <w:sz w:val="22"/>
          <w:szCs w:val="22"/>
        </w:rPr>
        <w:tab/>
      </w:r>
      <w:r>
        <w:rPr>
          <w:noProof/>
        </w:rPr>
        <w:t>Eligibilité des jeux de données</w:t>
      </w:r>
      <w:r>
        <w:rPr>
          <w:noProof/>
        </w:rPr>
        <w:tab/>
      </w:r>
      <w:r>
        <w:rPr>
          <w:noProof/>
        </w:rPr>
        <w:fldChar w:fldCharType="begin"/>
      </w:r>
      <w:r>
        <w:rPr>
          <w:noProof/>
        </w:rPr>
        <w:instrText xml:space="preserve"> PAGEREF _Toc165898268 \h </w:instrText>
      </w:r>
      <w:r>
        <w:rPr>
          <w:noProof/>
        </w:rPr>
      </w:r>
      <w:r>
        <w:rPr>
          <w:noProof/>
        </w:rPr>
        <w:fldChar w:fldCharType="separate"/>
      </w:r>
      <w:r>
        <w:rPr>
          <w:noProof/>
        </w:rPr>
        <w:t>6</w:t>
      </w:r>
      <w:r>
        <w:rPr>
          <w:noProof/>
        </w:rPr>
        <w:fldChar w:fldCharType="end"/>
      </w:r>
    </w:p>
    <w:p w14:paraId="651416A3" w14:textId="47F79E97" w:rsidR="00EC19E8" w:rsidRDefault="00EC19E8">
      <w:pPr>
        <w:pStyle w:val="TM3"/>
        <w:tabs>
          <w:tab w:val="left" w:pos="1200"/>
        </w:tabs>
        <w:rPr>
          <w:rFonts w:asciiTheme="minorHAnsi" w:eastAsiaTheme="minorEastAsia" w:hAnsiTheme="minorHAnsi" w:cstheme="minorBidi"/>
          <w:noProof/>
          <w:sz w:val="22"/>
          <w:szCs w:val="22"/>
        </w:rPr>
      </w:pPr>
      <w:r>
        <w:rPr>
          <w:noProof/>
        </w:rPr>
        <w:t>3.1.2</w:t>
      </w:r>
      <w:r>
        <w:rPr>
          <w:rFonts w:asciiTheme="minorHAnsi" w:eastAsiaTheme="minorEastAsia" w:hAnsiTheme="minorHAnsi" w:cstheme="minorBidi"/>
          <w:noProof/>
          <w:sz w:val="22"/>
          <w:szCs w:val="22"/>
        </w:rPr>
        <w:tab/>
      </w:r>
      <w:r>
        <w:rPr>
          <w:noProof/>
        </w:rPr>
        <w:t>Eligibilité des déposants</w:t>
      </w:r>
      <w:r>
        <w:rPr>
          <w:noProof/>
        </w:rPr>
        <w:tab/>
      </w:r>
      <w:r>
        <w:rPr>
          <w:noProof/>
        </w:rPr>
        <w:fldChar w:fldCharType="begin"/>
      </w:r>
      <w:r>
        <w:rPr>
          <w:noProof/>
        </w:rPr>
        <w:instrText xml:space="preserve"> PAGEREF _Toc165898269 \h </w:instrText>
      </w:r>
      <w:r>
        <w:rPr>
          <w:noProof/>
        </w:rPr>
      </w:r>
      <w:r>
        <w:rPr>
          <w:noProof/>
        </w:rPr>
        <w:fldChar w:fldCharType="separate"/>
      </w:r>
      <w:r>
        <w:rPr>
          <w:noProof/>
        </w:rPr>
        <w:t>6</w:t>
      </w:r>
      <w:r>
        <w:rPr>
          <w:noProof/>
        </w:rPr>
        <w:fldChar w:fldCharType="end"/>
      </w:r>
    </w:p>
    <w:p w14:paraId="4EB54F65" w14:textId="0FDFA99F" w:rsidR="00EC19E8" w:rsidRDefault="00EC19E8">
      <w:pPr>
        <w:pStyle w:val="TM2"/>
        <w:tabs>
          <w:tab w:val="left" w:pos="800"/>
        </w:tabs>
        <w:rPr>
          <w:rFonts w:asciiTheme="minorHAnsi" w:eastAsiaTheme="minorEastAsia" w:hAnsiTheme="minorHAnsi" w:cstheme="minorBidi"/>
          <w:b w:val="0"/>
          <w:bCs w:val="0"/>
          <w:noProof/>
        </w:rPr>
      </w:pPr>
      <w:r w:rsidRPr="00205217">
        <w:rPr>
          <w:noProof/>
        </w:rPr>
        <w:t>3.2</w:t>
      </w:r>
      <w:r>
        <w:rPr>
          <w:rFonts w:asciiTheme="minorHAnsi" w:eastAsiaTheme="minorEastAsia" w:hAnsiTheme="minorHAnsi" w:cstheme="minorBidi"/>
          <w:b w:val="0"/>
          <w:bCs w:val="0"/>
          <w:noProof/>
        </w:rPr>
        <w:tab/>
      </w:r>
      <w:r w:rsidRPr="00205217">
        <w:rPr>
          <w:noProof/>
        </w:rPr>
        <w:t>Organisation des collections</w:t>
      </w:r>
      <w:r>
        <w:rPr>
          <w:noProof/>
        </w:rPr>
        <w:tab/>
      </w:r>
      <w:r>
        <w:rPr>
          <w:noProof/>
        </w:rPr>
        <w:fldChar w:fldCharType="begin"/>
      </w:r>
      <w:r>
        <w:rPr>
          <w:noProof/>
        </w:rPr>
        <w:instrText xml:space="preserve"> PAGEREF _Toc165898270 \h </w:instrText>
      </w:r>
      <w:r>
        <w:rPr>
          <w:noProof/>
        </w:rPr>
      </w:r>
      <w:r>
        <w:rPr>
          <w:noProof/>
        </w:rPr>
        <w:fldChar w:fldCharType="separate"/>
      </w:r>
      <w:r>
        <w:rPr>
          <w:noProof/>
        </w:rPr>
        <w:t>7</w:t>
      </w:r>
      <w:r>
        <w:rPr>
          <w:noProof/>
        </w:rPr>
        <w:fldChar w:fldCharType="end"/>
      </w:r>
    </w:p>
    <w:p w14:paraId="1CB3A9EA" w14:textId="3A9D0ACC" w:rsidR="00EC19E8" w:rsidRDefault="00EC19E8">
      <w:pPr>
        <w:pStyle w:val="TM3"/>
        <w:tabs>
          <w:tab w:val="left" w:pos="1200"/>
        </w:tabs>
        <w:rPr>
          <w:rFonts w:asciiTheme="minorHAnsi" w:eastAsiaTheme="minorEastAsia" w:hAnsiTheme="minorHAnsi" w:cstheme="minorBidi"/>
          <w:noProof/>
          <w:sz w:val="22"/>
          <w:szCs w:val="22"/>
        </w:rPr>
      </w:pPr>
      <w:r>
        <w:rPr>
          <w:noProof/>
        </w:rPr>
        <w:t>3.2.1</w:t>
      </w:r>
      <w:r>
        <w:rPr>
          <w:rFonts w:asciiTheme="minorHAnsi" w:eastAsiaTheme="minorEastAsia" w:hAnsiTheme="minorHAnsi" w:cstheme="minorBidi"/>
          <w:noProof/>
          <w:sz w:val="22"/>
          <w:szCs w:val="22"/>
        </w:rPr>
        <w:tab/>
      </w:r>
      <w:r>
        <w:rPr>
          <w:noProof/>
        </w:rPr>
        <w:t>Sur la plate-forme Recherche Data Gouv (RDG)</w:t>
      </w:r>
      <w:r>
        <w:rPr>
          <w:noProof/>
        </w:rPr>
        <w:tab/>
      </w:r>
      <w:r>
        <w:rPr>
          <w:noProof/>
        </w:rPr>
        <w:fldChar w:fldCharType="begin"/>
      </w:r>
      <w:r>
        <w:rPr>
          <w:noProof/>
        </w:rPr>
        <w:instrText xml:space="preserve"> PAGEREF _Toc165898271 \h </w:instrText>
      </w:r>
      <w:r>
        <w:rPr>
          <w:noProof/>
        </w:rPr>
      </w:r>
      <w:r>
        <w:rPr>
          <w:noProof/>
        </w:rPr>
        <w:fldChar w:fldCharType="separate"/>
      </w:r>
      <w:r>
        <w:rPr>
          <w:noProof/>
        </w:rPr>
        <w:t>7</w:t>
      </w:r>
      <w:r>
        <w:rPr>
          <w:noProof/>
        </w:rPr>
        <w:fldChar w:fldCharType="end"/>
      </w:r>
    </w:p>
    <w:p w14:paraId="338A2FC7" w14:textId="4ABB6FC8" w:rsidR="00EC19E8" w:rsidRDefault="00EC19E8">
      <w:pPr>
        <w:pStyle w:val="TM3"/>
        <w:tabs>
          <w:tab w:val="left" w:pos="1200"/>
        </w:tabs>
        <w:rPr>
          <w:rFonts w:asciiTheme="minorHAnsi" w:eastAsiaTheme="minorEastAsia" w:hAnsiTheme="minorHAnsi" w:cstheme="minorBidi"/>
          <w:noProof/>
          <w:sz w:val="22"/>
          <w:szCs w:val="22"/>
        </w:rPr>
      </w:pPr>
      <w:r>
        <w:rPr>
          <w:noProof/>
        </w:rPr>
        <w:t>3.2.2</w:t>
      </w:r>
      <w:r>
        <w:rPr>
          <w:rFonts w:asciiTheme="minorHAnsi" w:eastAsiaTheme="minorEastAsia" w:hAnsiTheme="minorHAnsi" w:cstheme="minorBidi"/>
          <w:noProof/>
          <w:sz w:val="22"/>
          <w:szCs w:val="22"/>
        </w:rPr>
        <w:tab/>
      </w:r>
      <w:r>
        <w:rPr>
          <w:noProof/>
        </w:rPr>
        <w:t>Sur EDI</w:t>
      </w:r>
      <w:r>
        <w:rPr>
          <w:noProof/>
        </w:rPr>
        <w:tab/>
      </w:r>
      <w:r>
        <w:rPr>
          <w:noProof/>
        </w:rPr>
        <w:fldChar w:fldCharType="begin"/>
      </w:r>
      <w:r>
        <w:rPr>
          <w:noProof/>
        </w:rPr>
        <w:instrText xml:space="preserve"> PAGEREF _Toc165898272 \h </w:instrText>
      </w:r>
      <w:r>
        <w:rPr>
          <w:noProof/>
        </w:rPr>
      </w:r>
      <w:r>
        <w:rPr>
          <w:noProof/>
        </w:rPr>
        <w:fldChar w:fldCharType="separate"/>
      </w:r>
      <w:r>
        <w:rPr>
          <w:noProof/>
        </w:rPr>
        <w:t>7</w:t>
      </w:r>
      <w:r>
        <w:rPr>
          <w:noProof/>
        </w:rPr>
        <w:fldChar w:fldCharType="end"/>
      </w:r>
    </w:p>
    <w:p w14:paraId="5757C0DB" w14:textId="68308416" w:rsidR="00EC19E8" w:rsidRDefault="00EC19E8">
      <w:pPr>
        <w:pStyle w:val="TM2"/>
        <w:tabs>
          <w:tab w:val="left" w:pos="800"/>
        </w:tabs>
        <w:rPr>
          <w:rFonts w:asciiTheme="minorHAnsi" w:eastAsiaTheme="minorEastAsia" w:hAnsiTheme="minorHAnsi" w:cstheme="minorBidi"/>
          <w:b w:val="0"/>
          <w:bCs w:val="0"/>
          <w:noProof/>
        </w:rPr>
      </w:pPr>
      <w:r>
        <w:rPr>
          <w:noProof/>
        </w:rPr>
        <w:t>3.3</w:t>
      </w:r>
      <w:r>
        <w:rPr>
          <w:rFonts w:asciiTheme="minorHAnsi" w:eastAsiaTheme="minorEastAsia" w:hAnsiTheme="minorHAnsi" w:cstheme="minorBidi"/>
          <w:b w:val="0"/>
          <w:bCs w:val="0"/>
          <w:noProof/>
        </w:rPr>
        <w:tab/>
      </w:r>
      <w:r>
        <w:rPr>
          <w:noProof/>
        </w:rPr>
        <w:t>La curation des jeux de données</w:t>
      </w:r>
      <w:r>
        <w:rPr>
          <w:noProof/>
        </w:rPr>
        <w:tab/>
      </w:r>
      <w:r>
        <w:rPr>
          <w:noProof/>
        </w:rPr>
        <w:fldChar w:fldCharType="begin"/>
      </w:r>
      <w:r>
        <w:rPr>
          <w:noProof/>
        </w:rPr>
        <w:instrText xml:space="preserve"> PAGEREF _Toc165898273 \h </w:instrText>
      </w:r>
      <w:r>
        <w:rPr>
          <w:noProof/>
        </w:rPr>
      </w:r>
      <w:r>
        <w:rPr>
          <w:noProof/>
        </w:rPr>
        <w:fldChar w:fldCharType="separate"/>
      </w:r>
      <w:r>
        <w:rPr>
          <w:noProof/>
        </w:rPr>
        <w:t>8</w:t>
      </w:r>
      <w:r>
        <w:rPr>
          <w:noProof/>
        </w:rPr>
        <w:fldChar w:fldCharType="end"/>
      </w:r>
    </w:p>
    <w:p w14:paraId="5C8E6A0C" w14:textId="7C9D9292" w:rsidR="00EC19E8" w:rsidRDefault="00EC19E8">
      <w:pPr>
        <w:pStyle w:val="TM3"/>
        <w:tabs>
          <w:tab w:val="left" w:pos="1200"/>
        </w:tabs>
        <w:rPr>
          <w:rFonts w:asciiTheme="minorHAnsi" w:eastAsiaTheme="minorEastAsia" w:hAnsiTheme="minorHAnsi" w:cstheme="minorBidi"/>
          <w:noProof/>
          <w:sz w:val="22"/>
          <w:szCs w:val="22"/>
        </w:rPr>
      </w:pPr>
      <w:r>
        <w:rPr>
          <w:noProof/>
        </w:rPr>
        <w:t>3.3.1</w:t>
      </w:r>
      <w:r>
        <w:rPr>
          <w:rFonts w:asciiTheme="minorHAnsi" w:eastAsiaTheme="minorEastAsia" w:hAnsiTheme="minorHAnsi" w:cstheme="minorBidi"/>
          <w:noProof/>
          <w:sz w:val="22"/>
          <w:szCs w:val="22"/>
        </w:rPr>
        <w:tab/>
      </w:r>
      <w:r>
        <w:rPr>
          <w:noProof/>
        </w:rPr>
        <w:t>Mode de curation</w:t>
      </w:r>
      <w:r>
        <w:rPr>
          <w:noProof/>
        </w:rPr>
        <w:tab/>
      </w:r>
      <w:r>
        <w:rPr>
          <w:noProof/>
        </w:rPr>
        <w:fldChar w:fldCharType="begin"/>
      </w:r>
      <w:r>
        <w:rPr>
          <w:noProof/>
        </w:rPr>
        <w:instrText xml:space="preserve"> PAGEREF _Toc165898274 \h </w:instrText>
      </w:r>
      <w:r>
        <w:rPr>
          <w:noProof/>
        </w:rPr>
      </w:r>
      <w:r>
        <w:rPr>
          <w:noProof/>
        </w:rPr>
        <w:fldChar w:fldCharType="separate"/>
      </w:r>
      <w:r>
        <w:rPr>
          <w:noProof/>
        </w:rPr>
        <w:t>8</w:t>
      </w:r>
      <w:r>
        <w:rPr>
          <w:noProof/>
        </w:rPr>
        <w:fldChar w:fldCharType="end"/>
      </w:r>
    </w:p>
    <w:p w14:paraId="5E873C0E" w14:textId="521B7B6B" w:rsidR="00EC19E8" w:rsidRDefault="00EC19E8">
      <w:pPr>
        <w:pStyle w:val="TM3"/>
        <w:tabs>
          <w:tab w:val="left" w:pos="1200"/>
        </w:tabs>
        <w:rPr>
          <w:rFonts w:asciiTheme="minorHAnsi" w:eastAsiaTheme="minorEastAsia" w:hAnsiTheme="minorHAnsi" w:cstheme="minorBidi"/>
          <w:noProof/>
          <w:sz w:val="22"/>
          <w:szCs w:val="22"/>
        </w:rPr>
      </w:pPr>
      <w:r>
        <w:rPr>
          <w:noProof/>
        </w:rPr>
        <w:t>3.3.2</w:t>
      </w:r>
      <w:r>
        <w:rPr>
          <w:rFonts w:asciiTheme="minorHAnsi" w:eastAsiaTheme="minorEastAsia" w:hAnsiTheme="minorHAnsi" w:cstheme="minorBidi"/>
          <w:noProof/>
          <w:sz w:val="22"/>
          <w:szCs w:val="22"/>
        </w:rPr>
        <w:tab/>
      </w:r>
      <w:r>
        <w:rPr>
          <w:noProof/>
        </w:rPr>
        <w:t>Schémas de métadonnées</w:t>
      </w:r>
      <w:r>
        <w:rPr>
          <w:noProof/>
        </w:rPr>
        <w:tab/>
      </w:r>
      <w:r>
        <w:rPr>
          <w:noProof/>
        </w:rPr>
        <w:fldChar w:fldCharType="begin"/>
      </w:r>
      <w:r>
        <w:rPr>
          <w:noProof/>
        </w:rPr>
        <w:instrText xml:space="preserve"> PAGEREF _Toc165898275 \h </w:instrText>
      </w:r>
      <w:r>
        <w:rPr>
          <w:noProof/>
        </w:rPr>
      </w:r>
      <w:r>
        <w:rPr>
          <w:noProof/>
        </w:rPr>
        <w:fldChar w:fldCharType="separate"/>
      </w:r>
      <w:r>
        <w:rPr>
          <w:noProof/>
        </w:rPr>
        <w:t>8</w:t>
      </w:r>
      <w:r>
        <w:rPr>
          <w:noProof/>
        </w:rPr>
        <w:fldChar w:fldCharType="end"/>
      </w:r>
    </w:p>
    <w:p w14:paraId="0517BBEF" w14:textId="3625EEBD" w:rsidR="00EC19E8" w:rsidRDefault="00EC19E8">
      <w:pPr>
        <w:pStyle w:val="TM3"/>
        <w:tabs>
          <w:tab w:val="left" w:pos="1200"/>
        </w:tabs>
        <w:rPr>
          <w:rFonts w:asciiTheme="minorHAnsi" w:eastAsiaTheme="minorEastAsia" w:hAnsiTheme="minorHAnsi" w:cstheme="minorBidi"/>
          <w:noProof/>
          <w:sz w:val="22"/>
          <w:szCs w:val="22"/>
        </w:rPr>
      </w:pPr>
      <w:r>
        <w:rPr>
          <w:noProof/>
        </w:rPr>
        <w:t>3.3.3</w:t>
      </w:r>
      <w:r>
        <w:rPr>
          <w:rFonts w:asciiTheme="minorHAnsi" w:eastAsiaTheme="minorEastAsia" w:hAnsiTheme="minorHAnsi" w:cstheme="minorBidi"/>
          <w:noProof/>
          <w:sz w:val="22"/>
          <w:szCs w:val="22"/>
        </w:rPr>
        <w:tab/>
      </w:r>
      <w:r>
        <w:rPr>
          <w:noProof/>
        </w:rPr>
        <w:t>Améliorer la réutilisabilité des données</w:t>
      </w:r>
      <w:r>
        <w:rPr>
          <w:noProof/>
        </w:rPr>
        <w:tab/>
      </w:r>
      <w:r>
        <w:rPr>
          <w:noProof/>
        </w:rPr>
        <w:fldChar w:fldCharType="begin"/>
      </w:r>
      <w:r>
        <w:rPr>
          <w:noProof/>
        </w:rPr>
        <w:instrText xml:space="preserve"> PAGEREF _Toc165898276 \h </w:instrText>
      </w:r>
      <w:r>
        <w:rPr>
          <w:noProof/>
        </w:rPr>
      </w:r>
      <w:r>
        <w:rPr>
          <w:noProof/>
        </w:rPr>
        <w:fldChar w:fldCharType="separate"/>
      </w:r>
      <w:r>
        <w:rPr>
          <w:noProof/>
        </w:rPr>
        <w:t>8</w:t>
      </w:r>
      <w:r>
        <w:rPr>
          <w:noProof/>
        </w:rPr>
        <w:fldChar w:fldCharType="end"/>
      </w:r>
    </w:p>
    <w:p w14:paraId="7A9160F0" w14:textId="70985A27" w:rsidR="00EC19E8" w:rsidRDefault="00EC19E8">
      <w:pPr>
        <w:pStyle w:val="TM2"/>
        <w:tabs>
          <w:tab w:val="left" w:pos="800"/>
        </w:tabs>
        <w:rPr>
          <w:rFonts w:asciiTheme="minorHAnsi" w:eastAsiaTheme="minorEastAsia" w:hAnsiTheme="minorHAnsi" w:cstheme="minorBidi"/>
          <w:b w:val="0"/>
          <w:bCs w:val="0"/>
          <w:noProof/>
        </w:rPr>
      </w:pPr>
      <w:r>
        <w:rPr>
          <w:noProof/>
        </w:rPr>
        <w:t>3.4</w:t>
      </w:r>
      <w:r>
        <w:rPr>
          <w:rFonts w:asciiTheme="minorHAnsi" w:eastAsiaTheme="minorEastAsia" w:hAnsiTheme="minorHAnsi" w:cstheme="minorBidi"/>
          <w:b w:val="0"/>
          <w:bCs w:val="0"/>
          <w:noProof/>
        </w:rPr>
        <w:tab/>
      </w:r>
      <w:r>
        <w:rPr>
          <w:noProof/>
        </w:rPr>
        <w:t>La gestion des habilitations</w:t>
      </w:r>
      <w:r>
        <w:rPr>
          <w:noProof/>
        </w:rPr>
        <w:tab/>
      </w:r>
      <w:r>
        <w:rPr>
          <w:noProof/>
        </w:rPr>
        <w:fldChar w:fldCharType="begin"/>
      </w:r>
      <w:r>
        <w:rPr>
          <w:noProof/>
        </w:rPr>
        <w:instrText xml:space="preserve"> PAGEREF _Toc165898277 \h </w:instrText>
      </w:r>
      <w:r>
        <w:rPr>
          <w:noProof/>
        </w:rPr>
      </w:r>
      <w:r>
        <w:rPr>
          <w:noProof/>
        </w:rPr>
        <w:fldChar w:fldCharType="separate"/>
      </w:r>
      <w:r>
        <w:rPr>
          <w:noProof/>
        </w:rPr>
        <w:t>9</w:t>
      </w:r>
      <w:r>
        <w:rPr>
          <w:noProof/>
        </w:rPr>
        <w:fldChar w:fldCharType="end"/>
      </w:r>
    </w:p>
    <w:p w14:paraId="3640E255" w14:textId="423FC946" w:rsidR="00EC19E8" w:rsidRDefault="00EC19E8">
      <w:pPr>
        <w:pStyle w:val="TM3"/>
        <w:tabs>
          <w:tab w:val="left" w:pos="1200"/>
        </w:tabs>
        <w:rPr>
          <w:rFonts w:asciiTheme="minorHAnsi" w:eastAsiaTheme="minorEastAsia" w:hAnsiTheme="minorHAnsi" w:cstheme="minorBidi"/>
          <w:noProof/>
          <w:sz w:val="22"/>
          <w:szCs w:val="22"/>
        </w:rPr>
      </w:pPr>
      <w:r>
        <w:rPr>
          <w:noProof/>
        </w:rPr>
        <w:t>3.4.1</w:t>
      </w:r>
      <w:r>
        <w:rPr>
          <w:rFonts w:asciiTheme="minorHAnsi" w:eastAsiaTheme="minorEastAsia" w:hAnsiTheme="minorHAnsi" w:cstheme="minorBidi"/>
          <w:noProof/>
          <w:sz w:val="22"/>
          <w:szCs w:val="22"/>
        </w:rPr>
        <w:tab/>
      </w:r>
      <w:r>
        <w:rPr>
          <w:noProof/>
        </w:rPr>
        <w:t>Habilitation des déposants</w:t>
      </w:r>
      <w:r>
        <w:rPr>
          <w:noProof/>
        </w:rPr>
        <w:tab/>
      </w:r>
      <w:r>
        <w:rPr>
          <w:noProof/>
        </w:rPr>
        <w:fldChar w:fldCharType="begin"/>
      </w:r>
      <w:r>
        <w:rPr>
          <w:noProof/>
        </w:rPr>
        <w:instrText xml:space="preserve"> PAGEREF _Toc165898278 \h </w:instrText>
      </w:r>
      <w:r>
        <w:rPr>
          <w:noProof/>
        </w:rPr>
      </w:r>
      <w:r>
        <w:rPr>
          <w:noProof/>
        </w:rPr>
        <w:fldChar w:fldCharType="separate"/>
      </w:r>
      <w:r>
        <w:rPr>
          <w:noProof/>
        </w:rPr>
        <w:t>9</w:t>
      </w:r>
      <w:r>
        <w:rPr>
          <w:noProof/>
        </w:rPr>
        <w:fldChar w:fldCharType="end"/>
      </w:r>
    </w:p>
    <w:p w14:paraId="72379631" w14:textId="7016FBB3" w:rsidR="00EC19E8" w:rsidRDefault="00EC19E8">
      <w:pPr>
        <w:pStyle w:val="TM3"/>
        <w:tabs>
          <w:tab w:val="left" w:pos="1200"/>
        </w:tabs>
        <w:rPr>
          <w:rFonts w:asciiTheme="minorHAnsi" w:eastAsiaTheme="minorEastAsia" w:hAnsiTheme="minorHAnsi" w:cstheme="minorBidi"/>
          <w:noProof/>
          <w:sz w:val="22"/>
          <w:szCs w:val="22"/>
        </w:rPr>
      </w:pPr>
      <w:r>
        <w:rPr>
          <w:noProof/>
        </w:rPr>
        <w:t>3.4.2</w:t>
      </w:r>
      <w:r>
        <w:rPr>
          <w:rFonts w:asciiTheme="minorHAnsi" w:eastAsiaTheme="minorEastAsia" w:hAnsiTheme="minorHAnsi" w:cstheme="minorBidi"/>
          <w:noProof/>
          <w:sz w:val="22"/>
          <w:szCs w:val="22"/>
        </w:rPr>
        <w:tab/>
      </w:r>
      <w:r>
        <w:rPr>
          <w:noProof/>
        </w:rPr>
        <w:t>Habilitation des consultants</w:t>
      </w:r>
      <w:r>
        <w:rPr>
          <w:noProof/>
        </w:rPr>
        <w:tab/>
      </w:r>
      <w:r>
        <w:rPr>
          <w:noProof/>
        </w:rPr>
        <w:fldChar w:fldCharType="begin"/>
      </w:r>
      <w:r>
        <w:rPr>
          <w:noProof/>
        </w:rPr>
        <w:instrText xml:space="preserve"> PAGEREF _Toc165898279 \h </w:instrText>
      </w:r>
      <w:r>
        <w:rPr>
          <w:noProof/>
        </w:rPr>
      </w:r>
      <w:r>
        <w:rPr>
          <w:noProof/>
        </w:rPr>
        <w:fldChar w:fldCharType="separate"/>
      </w:r>
      <w:r>
        <w:rPr>
          <w:noProof/>
        </w:rPr>
        <w:t>9</w:t>
      </w:r>
      <w:r>
        <w:rPr>
          <w:noProof/>
        </w:rPr>
        <w:fldChar w:fldCharType="end"/>
      </w:r>
    </w:p>
    <w:p w14:paraId="5989C24C" w14:textId="46D20B32" w:rsidR="00EC19E8" w:rsidRDefault="00EC19E8">
      <w:pPr>
        <w:pStyle w:val="TM3"/>
        <w:tabs>
          <w:tab w:val="left" w:pos="1200"/>
        </w:tabs>
        <w:rPr>
          <w:rFonts w:asciiTheme="minorHAnsi" w:eastAsiaTheme="minorEastAsia" w:hAnsiTheme="minorHAnsi" w:cstheme="minorBidi"/>
          <w:noProof/>
          <w:sz w:val="22"/>
          <w:szCs w:val="22"/>
        </w:rPr>
      </w:pPr>
      <w:r>
        <w:rPr>
          <w:noProof/>
        </w:rPr>
        <w:t>3.4.3</w:t>
      </w:r>
      <w:r>
        <w:rPr>
          <w:rFonts w:asciiTheme="minorHAnsi" w:eastAsiaTheme="minorEastAsia" w:hAnsiTheme="minorHAnsi" w:cstheme="minorBidi"/>
          <w:noProof/>
          <w:sz w:val="22"/>
          <w:szCs w:val="22"/>
        </w:rPr>
        <w:tab/>
      </w:r>
      <w:r>
        <w:rPr>
          <w:noProof/>
        </w:rPr>
        <w:t>Responsabilités</w:t>
      </w:r>
      <w:r>
        <w:rPr>
          <w:noProof/>
        </w:rPr>
        <w:tab/>
      </w:r>
      <w:r>
        <w:rPr>
          <w:noProof/>
        </w:rPr>
        <w:fldChar w:fldCharType="begin"/>
      </w:r>
      <w:r>
        <w:rPr>
          <w:noProof/>
        </w:rPr>
        <w:instrText xml:space="preserve"> PAGEREF _Toc165898280 \h </w:instrText>
      </w:r>
      <w:r>
        <w:rPr>
          <w:noProof/>
        </w:rPr>
      </w:r>
      <w:r>
        <w:rPr>
          <w:noProof/>
        </w:rPr>
        <w:fldChar w:fldCharType="separate"/>
      </w:r>
      <w:r>
        <w:rPr>
          <w:noProof/>
        </w:rPr>
        <w:t>9</w:t>
      </w:r>
      <w:r>
        <w:rPr>
          <w:noProof/>
        </w:rPr>
        <w:fldChar w:fldCharType="end"/>
      </w:r>
    </w:p>
    <w:p w14:paraId="14EFB80D" w14:textId="1C754840" w:rsidR="00EC19E8" w:rsidRDefault="00EC19E8">
      <w:pPr>
        <w:pStyle w:val="TM2"/>
        <w:tabs>
          <w:tab w:val="left" w:pos="800"/>
        </w:tabs>
        <w:rPr>
          <w:rFonts w:asciiTheme="minorHAnsi" w:eastAsiaTheme="minorEastAsia" w:hAnsiTheme="minorHAnsi" w:cstheme="minorBidi"/>
          <w:b w:val="0"/>
          <w:bCs w:val="0"/>
          <w:noProof/>
        </w:rPr>
      </w:pPr>
      <w:r>
        <w:rPr>
          <w:noProof/>
        </w:rPr>
        <w:t>3.5</w:t>
      </w:r>
      <w:r>
        <w:rPr>
          <w:rFonts w:asciiTheme="minorHAnsi" w:eastAsiaTheme="minorEastAsia" w:hAnsiTheme="minorHAnsi" w:cstheme="minorBidi"/>
          <w:b w:val="0"/>
          <w:bCs w:val="0"/>
          <w:noProof/>
        </w:rPr>
        <w:tab/>
      </w:r>
      <w:r>
        <w:rPr>
          <w:noProof/>
        </w:rPr>
        <w:t>L’ouverture des données</w:t>
      </w:r>
      <w:r>
        <w:rPr>
          <w:noProof/>
        </w:rPr>
        <w:tab/>
      </w:r>
      <w:r>
        <w:rPr>
          <w:noProof/>
        </w:rPr>
        <w:fldChar w:fldCharType="begin"/>
      </w:r>
      <w:r>
        <w:rPr>
          <w:noProof/>
        </w:rPr>
        <w:instrText xml:space="preserve"> PAGEREF _Toc165898281 \h </w:instrText>
      </w:r>
      <w:r>
        <w:rPr>
          <w:noProof/>
        </w:rPr>
      </w:r>
      <w:r>
        <w:rPr>
          <w:noProof/>
        </w:rPr>
        <w:fldChar w:fldCharType="separate"/>
      </w:r>
      <w:r>
        <w:rPr>
          <w:noProof/>
        </w:rPr>
        <w:t>9</w:t>
      </w:r>
      <w:r>
        <w:rPr>
          <w:noProof/>
        </w:rPr>
        <w:fldChar w:fldCharType="end"/>
      </w:r>
    </w:p>
    <w:p w14:paraId="4B74876A" w14:textId="667BCB44" w:rsidR="00EC19E8" w:rsidRDefault="00EC19E8">
      <w:pPr>
        <w:pStyle w:val="TM2"/>
        <w:tabs>
          <w:tab w:val="left" w:pos="800"/>
        </w:tabs>
        <w:rPr>
          <w:rFonts w:asciiTheme="minorHAnsi" w:eastAsiaTheme="minorEastAsia" w:hAnsiTheme="minorHAnsi" w:cstheme="minorBidi"/>
          <w:b w:val="0"/>
          <w:bCs w:val="0"/>
          <w:noProof/>
        </w:rPr>
      </w:pPr>
      <w:r>
        <w:rPr>
          <w:noProof/>
        </w:rPr>
        <w:t>3.6</w:t>
      </w:r>
      <w:r>
        <w:rPr>
          <w:rFonts w:asciiTheme="minorHAnsi" w:eastAsiaTheme="minorEastAsia" w:hAnsiTheme="minorHAnsi" w:cstheme="minorBidi"/>
          <w:b w:val="0"/>
          <w:bCs w:val="0"/>
          <w:noProof/>
        </w:rPr>
        <w:tab/>
      </w:r>
      <w:r>
        <w:rPr>
          <w:noProof/>
        </w:rPr>
        <w:t>Divers</w:t>
      </w:r>
      <w:r>
        <w:rPr>
          <w:noProof/>
        </w:rPr>
        <w:tab/>
      </w:r>
      <w:r>
        <w:rPr>
          <w:noProof/>
        </w:rPr>
        <w:fldChar w:fldCharType="begin"/>
      </w:r>
      <w:r>
        <w:rPr>
          <w:noProof/>
        </w:rPr>
        <w:instrText xml:space="preserve"> PAGEREF _Toc165898282 \h </w:instrText>
      </w:r>
      <w:r>
        <w:rPr>
          <w:noProof/>
        </w:rPr>
      </w:r>
      <w:r>
        <w:rPr>
          <w:noProof/>
        </w:rPr>
        <w:fldChar w:fldCharType="separate"/>
      </w:r>
      <w:r>
        <w:rPr>
          <w:noProof/>
        </w:rPr>
        <w:t>10</w:t>
      </w:r>
      <w:r>
        <w:rPr>
          <w:noProof/>
        </w:rPr>
        <w:fldChar w:fldCharType="end"/>
      </w:r>
    </w:p>
    <w:p w14:paraId="507BCC4B" w14:textId="6EBF6096" w:rsidR="00EC19E8" w:rsidRDefault="00EC19E8">
      <w:pPr>
        <w:pStyle w:val="TM3"/>
        <w:tabs>
          <w:tab w:val="left" w:pos="1200"/>
        </w:tabs>
        <w:rPr>
          <w:rFonts w:asciiTheme="minorHAnsi" w:eastAsiaTheme="minorEastAsia" w:hAnsiTheme="minorHAnsi" w:cstheme="minorBidi"/>
          <w:noProof/>
          <w:sz w:val="22"/>
          <w:szCs w:val="22"/>
        </w:rPr>
      </w:pPr>
      <w:r>
        <w:rPr>
          <w:noProof/>
        </w:rPr>
        <w:t>3.6.1</w:t>
      </w:r>
      <w:r>
        <w:rPr>
          <w:rFonts w:asciiTheme="minorHAnsi" w:eastAsiaTheme="minorEastAsia" w:hAnsiTheme="minorHAnsi" w:cstheme="minorBidi"/>
          <w:noProof/>
          <w:sz w:val="22"/>
          <w:szCs w:val="22"/>
        </w:rPr>
        <w:tab/>
      </w:r>
      <w:r>
        <w:rPr>
          <w:noProof/>
        </w:rPr>
        <w:t>Les modes de connexion</w:t>
      </w:r>
      <w:r>
        <w:rPr>
          <w:noProof/>
        </w:rPr>
        <w:tab/>
      </w:r>
      <w:r>
        <w:rPr>
          <w:noProof/>
        </w:rPr>
        <w:fldChar w:fldCharType="begin"/>
      </w:r>
      <w:r>
        <w:rPr>
          <w:noProof/>
        </w:rPr>
        <w:instrText xml:space="preserve"> PAGEREF _Toc165898283 \h </w:instrText>
      </w:r>
      <w:r>
        <w:rPr>
          <w:noProof/>
        </w:rPr>
      </w:r>
      <w:r>
        <w:rPr>
          <w:noProof/>
        </w:rPr>
        <w:fldChar w:fldCharType="separate"/>
      </w:r>
      <w:r>
        <w:rPr>
          <w:noProof/>
        </w:rPr>
        <w:t>10</w:t>
      </w:r>
      <w:r>
        <w:rPr>
          <w:noProof/>
        </w:rPr>
        <w:fldChar w:fldCharType="end"/>
      </w:r>
    </w:p>
    <w:p w14:paraId="38592A78" w14:textId="357DC067" w:rsidR="00EC19E8" w:rsidRDefault="00EC19E8">
      <w:pPr>
        <w:pStyle w:val="TM3"/>
        <w:tabs>
          <w:tab w:val="left" w:pos="1200"/>
        </w:tabs>
        <w:rPr>
          <w:rFonts w:asciiTheme="minorHAnsi" w:eastAsiaTheme="minorEastAsia" w:hAnsiTheme="minorHAnsi" w:cstheme="minorBidi"/>
          <w:noProof/>
          <w:sz w:val="22"/>
          <w:szCs w:val="22"/>
        </w:rPr>
      </w:pPr>
      <w:r>
        <w:rPr>
          <w:noProof/>
        </w:rPr>
        <w:t>3.6.2</w:t>
      </w:r>
      <w:r>
        <w:rPr>
          <w:rFonts w:asciiTheme="minorHAnsi" w:eastAsiaTheme="minorEastAsia" w:hAnsiTheme="minorHAnsi" w:cstheme="minorBidi"/>
          <w:noProof/>
          <w:sz w:val="22"/>
          <w:szCs w:val="22"/>
        </w:rPr>
        <w:tab/>
      </w:r>
      <w:r>
        <w:rPr>
          <w:noProof/>
        </w:rPr>
        <w:t>Les identifiants uniques</w:t>
      </w:r>
      <w:r>
        <w:rPr>
          <w:noProof/>
        </w:rPr>
        <w:tab/>
      </w:r>
      <w:r>
        <w:rPr>
          <w:noProof/>
        </w:rPr>
        <w:fldChar w:fldCharType="begin"/>
      </w:r>
      <w:r>
        <w:rPr>
          <w:noProof/>
        </w:rPr>
        <w:instrText xml:space="preserve"> PAGEREF _Toc165898284 \h </w:instrText>
      </w:r>
      <w:r>
        <w:rPr>
          <w:noProof/>
        </w:rPr>
      </w:r>
      <w:r>
        <w:rPr>
          <w:noProof/>
        </w:rPr>
        <w:fldChar w:fldCharType="separate"/>
      </w:r>
      <w:r>
        <w:rPr>
          <w:noProof/>
        </w:rPr>
        <w:t>10</w:t>
      </w:r>
      <w:r>
        <w:rPr>
          <w:noProof/>
        </w:rPr>
        <w:fldChar w:fldCharType="end"/>
      </w:r>
    </w:p>
    <w:p w14:paraId="4FBF1389" w14:textId="6FC08975" w:rsidR="00EC19E8" w:rsidRDefault="00EC19E8">
      <w:pPr>
        <w:pStyle w:val="TM1"/>
        <w:tabs>
          <w:tab w:val="left" w:pos="400"/>
        </w:tabs>
        <w:rPr>
          <w:rFonts w:asciiTheme="minorHAnsi" w:eastAsiaTheme="minorEastAsia" w:hAnsiTheme="minorHAnsi" w:cstheme="minorBidi"/>
          <w:b w:val="0"/>
          <w:bCs w:val="0"/>
          <w:i w:val="0"/>
          <w:iCs w:val="0"/>
          <w:noProof/>
          <w:sz w:val="22"/>
          <w:szCs w:val="22"/>
        </w:rPr>
      </w:pPr>
      <w:r w:rsidRPr="00205217">
        <w:rPr>
          <w:noProof/>
        </w:rPr>
        <w:t>4</w:t>
      </w:r>
      <w:r>
        <w:rPr>
          <w:rFonts w:asciiTheme="minorHAnsi" w:eastAsiaTheme="minorEastAsia" w:hAnsiTheme="minorHAnsi" w:cstheme="minorBidi"/>
          <w:b w:val="0"/>
          <w:bCs w:val="0"/>
          <w:i w:val="0"/>
          <w:iCs w:val="0"/>
          <w:noProof/>
          <w:sz w:val="22"/>
          <w:szCs w:val="22"/>
        </w:rPr>
        <w:tab/>
      </w:r>
      <w:r w:rsidRPr="00205217">
        <w:rPr>
          <w:noProof/>
        </w:rPr>
        <w:t>Utilisation d’EDI</w:t>
      </w:r>
      <w:r>
        <w:rPr>
          <w:noProof/>
        </w:rPr>
        <w:tab/>
      </w:r>
      <w:r>
        <w:rPr>
          <w:noProof/>
        </w:rPr>
        <w:fldChar w:fldCharType="begin"/>
      </w:r>
      <w:r>
        <w:rPr>
          <w:noProof/>
        </w:rPr>
        <w:instrText xml:space="preserve"> PAGEREF _Toc165898285 \h </w:instrText>
      </w:r>
      <w:r>
        <w:rPr>
          <w:noProof/>
        </w:rPr>
      </w:r>
      <w:r>
        <w:rPr>
          <w:noProof/>
        </w:rPr>
        <w:fldChar w:fldCharType="separate"/>
      </w:r>
      <w:r>
        <w:rPr>
          <w:noProof/>
        </w:rPr>
        <w:t>10</w:t>
      </w:r>
      <w:r>
        <w:rPr>
          <w:noProof/>
        </w:rPr>
        <w:fldChar w:fldCharType="end"/>
      </w:r>
    </w:p>
    <w:p w14:paraId="705D55B8" w14:textId="65E9E896" w:rsidR="00EC19E8" w:rsidRDefault="00EC19E8">
      <w:pPr>
        <w:pStyle w:val="TM2"/>
        <w:tabs>
          <w:tab w:val="left" w:pos="800"/>
        </w:tabs>
        <w:rPr>
          <w:rFonts w:asciiTheme="minorHAnsi" w:eastAsiaTheme="minorEastAsia" w:hAnsiTheme="minorHAnsi" w:cstheme="minorBidi"/>
          <w:b w:val="0"/>
          <w:bCs w:val="0"/>
          <w:noProof/>
        </w:rPr>
      </w:pPr>
      <w:r>
        <w:rPr>
          <w:noProof/>
        </w:rPr>
        <w:t>4.1</w:t>
      </w:r>
      <w:r>
        <w:rPr>
          <w:rFonts w:asciiTheme="minorHAnsi" w:eastAsiaTheme="minorEastAsia" w:hAnsiTheme="minorHAnsi" w:cstheme="minorBidi"/>
          <w:b w:val="0"/>
          <w:bCs w:val="0"/>
          <w:noProof/>
        </w:rPr>
        <w:tab/>
      </w:r>
      <w:r>
        <w:rPr>
          <w:noProof/>
        </w:rPr>
        <w:t>Les prérequis au dépôt</w:t>
      </w:r>
      <w:r>
        <w:rPr>
          <w:noProof/>
        </w:rPr>
        <w:tab/>
      </w:r>
      <w:r>
        <w:rPr>
          <w:noProof/>
        </w:rPr>
        <w:fldChar w:fldCharType="begin"/>
      </w:r>
      <w:r>
        <w:rPr>
          <w:noProof/>
        </w:rPr>
        <w:instrText xml:space="preserve"> PAGEREF _Toc165898286 \h </w:instrText>
      </w:r>
      <w:r>
        <w:rPr>
          <w:noProof/>
        </w:rPr>
      </w:r>
      <w:r>
        <w:rPr>
          <w:noProof/>
        </w:rPr>
        <w:fldChar w:fldCharType="separate"/>
      </w:r>
      <w:r>
        <w:rPr>
          <w:noProof/>
        </w:rPr>
        <w:t>10</w:t>
      </w:r>
      <w:r>
        <w:rPr>
          <w:noProof/>
        </w:rPr>
        <w:fldChar w:fldCharType="end"/>
      </w:r>
    </w:p>
    <w:p w14:paraId="47AE63B6" w14:textId="09A00EE7" w:rsidR="00EC19E8" w:rsidRDefault="00EC19E8">
      <w:pPr>
        <w:pStyle w:val="TM2"/>
        <w:tabs>
          <w:tab w:val="left" w:pos="800"/>
        </w:tabs>
        <w:rPr>
          <w:rFonts w:asciiTheme="minorHAnsi" w:eastAsiaTheme="minorEastAsia" w:hAnsiTheme="minorHAnsi" w:cstheme="minorBidi"/>
          <w:b w:val="0"/>
          <w:bCs w:val="0"/>
          <w:noProof/>
        </w:rPr>
      </w:pPr>
      <w:r>
        <w:rPr>
          <w:noProof/>
        </w:rPr>
        <w:t>4.2</w:t>
      </w:r>
      <w:r>
        <w:rPr>
          <w:rFonts w:asciiTheme="minorHAnsi" w:eastAsiaTheme="minorEastAsia" w:hAnsiTheme="minorHAnsi" w:cstheme="minorBidi"/>
          <w:b w:val="0"/>
          <w:bCs w:val="0"/>
          <w:noProof/>
        </w:rPr>
        <w:tab/>
      </w:r>
      <w:r>
        <w:rPr>
          <w:noProof/>
        </w:rPr>
        <w:t>Les principales étapes du dépôt</w:t>
      </w:r>
      <w:r>
        <w:rPr>
          <w:noProof/>
        </w:rPr>
        <w:tab/>
      </w:r>
      <w:r>
        <w:rPr>
          <w:noProof/>
        </w:rPr>
        <w:fldChar w:fldCharType="begin"/>
      </w:r>
      <w:r>
        <w:rPr>
          <w:noProof/>
        </w:rPr>
        <w:instrText xml:space="preserve"> PAGEREF _Toc165898287 \h </w:instrText>
      </w:r>
      <w:r>
        <w:rPr>
          <w:noProof/>
        </w:rPr>
      </w:r>
      <w:r>
        <w:rPr>
          <w:noProof/>
        </w:rPr>
        <w:fldChar w:fldCharType="separate"/>
      </w:r>
      <w:r>
        <w:rPr>
          <w:noProof/>
        </w:rPr>
        <w:t>11</w:t>
      </w:r>
      <w:r>
        <w:rPr>
          <w:noProof/>
        </w:rPr>
        <w:fldChar w:fldCharType="end"/>
      </w:r>
    </w:p>
    <w:p w14:paraId="08341E4E" w14:textId="2ED3728A" w:rsidR="00EC19E8" w:rsidRDefault="00EC19E8">
      <w:pPr>
        <w:pStyle w:val="TM2"/>
        <w:tabs>
          <w:tab w:val="left" w:pos="800"/>
        </w:tabs>
        <w:rPr>
          <w:rFonts w:asciiTheme="minorHAnsi" w:eastAsiaTheme="minorEastAsia" w:hAnsiTheme="minorHAnsi" w:cstheme="minorBidi"/>
          <w:b w:val="0"/>
          <w:bCs w:val="0"/>
          <w:noProof/>
        </w:rPr>
      </w:pPr>
      <w:r>
        <w:rPr>
          <w:noProof/>
        </w:rPr>
        <w:t>4.3</w:t>
      </w:r>
      <w:r>
        <w:rPr>
          <w:rFonts w:asciiTheme="minorHAnsi" w:eastAsiaTheme="minorEastAsia" w:hAnsiTheme="minorHAnsi" w:cstheme="minorBidi"/>
          <w:b w:val="0"/>
          <w:bCs w:val="0"/>
          <w:noProof/>
        </w:rPr>
        <w:tab/>
      </w:r>
      <w:r>
        <w:rPr>
          <w:noProof/>
        </w:rPr>
        <w:t>Suites au dépôt,</w:t>
      </w:r>
      <w:r>
        <w:rPr>
          <w:noProof/>
        </w:rPr>
        <w:tab/>
      </w:r>
      <w:r>
        <w:rPr>
          <w:noProof/>
        </w:rPr>
        <w:fldChar w:fldCharType="begin"/>
      </w:r>
      <w:r>
        <w:rPr>
          <w:noProof/>
        </w:rPr>
        <w:instrText xml:space="preserve"> PAGEREF _Toc165898288 \h </w:instrText>
      </w:r>
      <w:r>
        <w:rPr>
          <w:noProof/>
        </w:rPr>
      </w:r>
      <w:r>
        <w:rPr>
          <w:noProof/>
        </w:rPr>
        <w:fldChar w:fldCharType="separate"/>
      </w:r>
      <w:r>
        <w:rPr>
          <w:noProof/>
        </w:rPr>
        <w:t>11</w:t>
      </w:r>
      <w:r>
        <w:rPr>
          <w:noProof/>
        </w:rPr>
        <w:fldChar w:fldCharType="end"/>
      </w:r>
    </w:p>
    <w:p w14:paraId="527B3A00" w14:textId="72B73921" w:rsidR="00EC19E8" w:rsidRDefault="00EC19E8">
      <w:pPr>
        <w:pStyle w:val="TM3"/>
        <w:tabs>
          <w:tab w:val="left" w:pos="1200"/>
        </w:tabs>
        <w:rPr>
          <w:rFonts w:asciiTheme="minorHAnsi" w:eastAsiaTheme="minorEastAsia" w:hAnsiTheme="minorHAnsi" w:cstheme="minorBidi"/>
          <w:noProof/>
          <w:sz w:val="22"/>
          <w:szCs w:val="22"/>
        </w:rPr>
      </w:pPr>
      <w:r>
        <w:rPr>
          <w:noProof/>
        </w:rPr>
        <w:lastRenderedPageBreak/>
        <w:t>4.3.1</w:t>
      </w:r>
      <w:r>
        <w:rPr>
          <w:rFonts w:asciiTheme="minorHAnsi" w:eastAsiaTheme="minorEastAsia" w:hAnsiTheme="minorHAnsi" w:cstheme="minorBidi"/>
          <w:noProof/>
          <w:sz w:val="22"/>
          <w:szCs w:val="22"/>
        </w:rPr>
        <w:tab/>
      </w:r>
      <w:r>
        <w:rPr>
          <w:noProof/>
        </w:rPr>
        <w:t>Curation par l’administrateur de la collection</w:t>
      </w:r>
      <w:r>
        <w:rPr>
          <w:noProof/>
        </w:rPr>
        <w:tab/>
      </w:r>
      <w:r>
        <w:rPr>
          <w:noProof/>
        </w:rPr>
        <w:fldChar w:fldCharType="begin"/>
      </w:r>
      <w:r>
        <w:rPr>
          <w:noProof/>
        </w:rPr>
        <w:instrText xml:space="preserve"> PAGEREF _Toc165898289 \h </w:instrText>
      </w:r>
      <w:r>
        <w:rPr>
          <w:noProof/>
        </w:rPr>
      </w:r>
      <w:r>
        <w:rPr>
          <w:noProof/>
        </w:rPr>
        <w:fldChar w:fldCharType="separate"/>
      </w:r>
      <w:r>
        <w:rPr>
          <w:noProof/>
        </w:rPr>
        <w:t>11</w:t>
      </w:r>
      <w:r>
        <w:rPr>
          <w:noProof/>
        </w:rPr>
        <w:fldChar w:fldCharType="end"/>
      </w:r>
    </w:p>
    <w:p w14:paraId="5C6CFD85" w14:textId="540A8940" w:rsidR="00EC19E8" w:rsidRDefault="00EC19E8">
      <w:pPr>
        <w:pStyle w:val="TM3"/>
        <w:tabs>
          <w:tab w:val="left" w:pos="1200"/>
        </w:tabs>
        <w:rPr>
          <w:rFonts w:asciiTheme="minorHAnsi" w:eastAsiaTheme="minorEastAsia" w:hAnsiTheme="minorHAnsi" w:cstheme="minorBidi"/>
          <w:noProof/>
          <w:sz w:val="22"/>
          <w:szCs w:val="22"/>
        </w:rPr>
      </w:pPr>
      <w:r>
        <w:rPr>
          <w:noProof/>
        </w:rPr>
        <w:t>4.3.2</w:t>
      </w:r>
      <w:r>
        <w:rPr>
          <w:rFonts w:asciiTheme="minorHAnsi" w:eastAsiaTheme="minorEastAsia" w:hAnsiTheme="minorHAnsi" w:cstheme="minorBidi"/>
          <w:noProof/>
          <w:sz w:val="22"/>
          <w:szCs w:val="22"/>
        </w:rPr>
        <w:tab/>
      </w:r>
      <w:r>
        <w:rPr>
          <w:noProof/>
        </w:rPr>
        <w:t>Cas de retrait d'un jeu de données publié</w:t>
      </w:r>
      <w:r>
        <w:rPr>
          <w:noProof/>
        </w:rPr>
        <w:tab/>
      </w:r>
      <w:r>
        <w:rPr>
          <w:noProof/>
        </w:rPr>
        <w:fldChar w:fldCharType="begin"/>
      </w:r>
      <w:r>
        <w:rPr>
          <w:noProof/>
        </w:rPr>
        <w:instrText xml:space="preserve"> PAGEREF _Toc165898290 \h </w:instrText>
      </w:r>
      <w:r>
        <w:rPr>
          <w:noProof/>
        </w:rPr>
      </w:r>
      <w:r>
        <w:rPr>
          <w:noProof/>
        </w:rPr>
        <w:fldChar w:fldCharType="separate"/>
      </w:r>
      <w:r>
        <w:rPr>
          <w:noProof/>
        </w:rPr>
        <w:t>11</w:t>
      </w:r>
      <w:r>
        <w:rPr>
          <w:noProof/>
        </w:rPr>
        <w:fldChar w:fldCharType="end"/>
      </w:r>
    </w:p>
    <w:p w14:paraId="5C46CA41" w14:textId="5317AE77" w:rsidR="00EC19E8" w:rsidRDefault="00EC19E8">
      <w:pPr>
        <w:pStyle w:val="TM2"/>
        <w:tabs>
          <w:tab w:val="left" w:pos="800"/>
        </w:tabs>
        <w:rPr>
          <w:rFonts w:asciiTheme="minorHAnsi" w:eastAsiaTheme="minorEastAsia" w:hAnsiTheme="minorHAnsi" w:cstheme="minorBidi"/>
          <w:b w:val="0"/>
          <w:bCs w:val="0"/>
          <w:noProof/>
        </w:rPr>
      </w:pPr>
      <w:r>
        <w:rPr>
          <w:noProof/>
        </w:rPr>
        <w:t>4.4</w:t>
      </w:r>
      <w:r>
        <w:rPr>
          <w:rFonts w:asciiTheme="minorHAnsi" w:eastAsiaTheme="minorEastAsia" w:hAnsiTheme="minorHAnsi" w:cstheme="minorBidi"/>
          <w:b w:val="0"/>
          <w:bCs w:val="0"/>
          <w:noProof/>
        </w:rPr>
        <w:tab/>
      </w:r>
      <w:r>
        <w:rPr>
          <w:noProof/>
        </w:rPr>
        <w:t>Assistance – Accompagnement</w:t>
      </w:r>
      <w:r>
        <w:rPr>
          <w:noProof/>
        </w:rPr>
        <w:tab/>
      </w:r>
      <w:r>
        <w:rPr>
          <w:noProof/>
        </w:rPr>
        <w:fldChar w:fldCharType="begin"/>
      </w:r>
      <w:r>
        <w:rPr>
          <w:noProof/>
        </w:rPr>
        <w:instrText xml:space="preserve"> PAGEREF _Toc165898291 \h </w:instrText>
      </w:r>
      <w:r>
        <w:rPr>
          <w:noProof/>
        </w:rPr>
      </w:r>
      <w:r>
        <w:rPr>
          <w:noProof/>
        </w:rPr>
        <w:fldChar w:fldCharType="separate"/>
      </w:r>
      <w:r>
        <w:rPr>
          <w:noProof/>
        </w:rPr>
        <w:t>11</w:t>
      </w:r>
      <w:r>
        <w:rPr>
          <w:noProof/>
        </w:rPr>
        <w:fldChar w:fldCharType="end"/>
      </w:r>
    </w:p>
    <w:p w14:paraId="22CA11E2" w14:textId="3621FD9F" w:rsidR="00EC19E8" w:rsidRDefault="00EC19E8">
      <w:pPr>
        <w:pStyle w:val="TM2"/>
        <w:tabs>
          <w:tab w:val="left" w:pos="600"/>
        </w:tabs>
        <w:rPr>
          <w:rFonts w:asciiTheme="minorHAnsi" w:eastAsiaTheme="minorEastAsia" w:hAnsiTheme="minorHAnsi" w:cstheme="minorBidi"/>
          <w:b w:val="0"/>
          <w:bCs w:val="0"/>
          <w:noProof/>
        </w:rPr>
      </w:pPr>
      <w:r w:rsidRPr="00205217">
        <w:rPr>
          <w:rFonts w:ascii="Symbol" w:hAnsi="Symbol"/>
          <w:b w:val="0"/>
          <w:noProof/>
        </w:rPr>
        <w:t></w:t>
      </w:r>
      <w:r>
        <w:rPr>
          <w:rFonts w:asciiTheme="minorHAnsi" w:eastAsiaTheme="minorEastAsia" w:hAnsiTheme="minorHAnsi" w:cstheme="minorBidi"/>
          <w:b w:val="0"/>
          <w:bCs w:val="0"/>
          <w:noProof/>
        </w:rPr>
        <w:tab/>
      </w:r>
      <w:r w:rsidRPr="00205217">
        <w:rPr>
          <w:noProof/>
        </w:rPr>
        <w:t>Données personnelles</w:t>
      </w:r>
      <w:r>
        <w:rPr>
          <w:noProof/>
        </w:rPr>
        <w:tab/>
      </w:r>
      <w:r>
        <w:rPr>
          <w:noProof/>
        </w:rPr>
        <w:fldChar w:fldCharType="begin"/>
      </w:r>
      <w:r>
        <w:rPr>
          <w:noProof/>
        </w:rPr>
        <w:instrText xml:space="preserve"> PAGEREF _Toc165898292 \h </w:instrText>
      </w:r>
      <w:r>
        <w:rPr>
          <w:noProof/>
        </w:rPr>
      </w:r>
      <w:r>
        <w:rPr>
          <w:noProof/>
        </w:rPr>
        <w:fldChar w:fldCharType="separate"/>
      </w:r>
      <w:r>
        <w:rPr>
          <w:noProof/>
        </w:rPr>
        <w:t>12</w:t>
      </w:r>
      <w:r>
        <w:rPr>
          <w:noProof/>
        </w:rPr>
        <w:fldChar w:fldCharType="end"/>
      </w:r>
    </w:p>
    <w:p w14:paraId="3D1CBEA7" w14:textId="303412C8" w:rsidR="00EC19E8" w:rsidRDefault="00EC19E8">
      <w:pPr>
        <w:pStyle w:val="TM2"/>
        <w:tabs>
          <w:tab w:val="left" w:pos="600"/>
        </w:tabs>
        <w:rPr>
          <w:rFonts w:asciiTheme="minorHAnsi" w:eastAsiaTheme="minorEastAsia" w:hAnsiTheme="minorHAnsi" w:cstheme="minorBidi"/>
          <w:b w:val="0"/>
          <w:bCs w:val="0"/>
          <w:noProof/>
        </w:rPr>
      </w:pPr>
      <w:r w:rsidRPr="00205217">
        <w:rPr>
          <w:rFonts w:ascii="Symbol" w:hAnsi="Symbol"/>
          <w:b w:val="0"/>
          <w:noProof/>
        </w:rPr>
        <w:t></w:t>
      </w:r>
      <w:r>
        <w:rPr>
          <w:rFonts w:asciiTheme="minorHAnsi" w:eastAsiaTheme="minorEastAsia" w:hAnsiTheme="minorHAnsi" w:cstheme="minorBidi"/>
          <w:b w:val="0"/>
          <w:bCs w:val="0"/>
          <w:noProof/>
        </w:rPr>
        <w:tab/>
      </w:r>
      <w:r w:rsidRPr="00205217">
        <w:rPr>
          <w:noProof/>
        </w:rPr>
        <w:t>Données de santé</w:t>
      </w:r>
      <w:r>
        <w:rPr>
          <w:noProof/>
        </w:rPr>
        <w:tab/>
      </w:r>
      <w:r>
        <w:rPr>
          <w:noProof/>
        </w:rPr>
        <w:fldChar w:fldCharType="begin"/>
      </w:r>
      <w:r>
        <w:rPr>
          <w:noProof/>
        </w:rPr>
        <w:instrText xml:space="preserve"> PAGEREF _Toc165898293 \h </w:instrText>
      </w:r>
      <w:r>
        <w:rPr>
          <w:noProof/>
        </w:rPr>
      </w:r>
      <w:r>
        <w:rPr>
          <w:noProof/>
        </w:rPr>
        <w:fldChar w:fldCharType="separate"/>
      </w:r>
      <w:r>
        <w:rPr>
          <w:noProof/>
        </w:rPr>
        <w:t>12</w:t>
      </w:r>
      <w:r>
        <w:rPr>
          <w:noProof/>
        </w:rPr>
        <w:fldChar w:fldCharType="end"/>
      </w:r>
    </w:p>
    <w:p w14:paraId="12CAE550" w14:textId="11A94B8B" w:rsidR="00EC19E8" w:rsidRDefault="00EC19E8">
      <w:pPr>
        <w:pStyle w:val="TM2"/>
        <w:tabs>
          <w:tab w:val="left" w:pos="600"/>
        </w:tabs>
        <w:rPr>
          <w:rFonts w:asciiTheme="minorHAnsi" w:eastAsiaTheme="minorEastAsia" w:hAnsiTheme="minorHAnsi" w:cstheme="minorBidi"/>
          <w:b w:val="0"/>
          <w:bCs w:val="0"/>
          <w:noProof/>
        </w:rPr>
      </w:pPr>
      <w:r w:rsidRPr="00205217">
        <w:rPr>
          <w:rFonts w:ascii="Symbol" w:hAnsi="Symbol"/>
          <w:b w:val="0"/>
          <w:noProof/>
        </w:rPr>
        <w:t></w:t>
      </w:r>
      <w:r>
        <w:rPr>
          <w:rFonts w:asciiTheme="minorHAnsi" w:eastAsiaTheme="minorEastAsia" w:hAnsiTheme="minorHAnsi" w:cstheme="minorBidi"/>
          <w:b w:val="0"/>
          <w:bCs w:val="0"/>
          <w:noProof/>
        </w:rPr>
        <w:tab/>
      </w:r>
      <w:r w:rsidRPr="00205217">
        <w:rPr>
          <w:noProof/>
        </w:rPr>
        <w:t>Données sensibles</w:t>
      </w:r>
      <w:r>
        <w:rPr>
          <w:noProof/>
        </w:rPr>
        <w:tab/>
      </w:r>
      <w:r>
        <w:rPr>
          <w:noProof/>
        </w:rPr>
        <w:fldChar w:fldCharType="begin"/>
      </w:r>
      <w:r>
        <w:rPr>
          <w:noProof/>
        </w:rPr>
        <w:instrText xml:space="preserve"> PAGEREF _Toc165898294 \h </w:instrText>
      </w:r>
      <w:r>
        <w:rPr>
          <w:noProof/>
        </w:rPr>
      </w:r>
      <w:r>
        <w:rPr>
          <w:noProof/>
        </w:rPr>
        <w:fldChar w:fldCharType="separate"/>
      </w:r>
      <w:r>
        <w:rPr>
          <w:noProof/>
        </w:rPr>
        <w:t>12</w:t>
      </w:r>
      <w:r>
        <w:rPr>
          <w:noProof/>
        </w:rPr>
        <w:fldChar w:fldCharType="end"/>
      </w:r>
    </w:p>
    <w:p w14:paraId="0CCBDCF9" w14:textId="69441217" w:rsidR="00EC19E8" w:rsidRDefault="00EC19E8">
      <w:pPr>
        <w:pStyle w:val="TM2"/>
        <w:tabs>
          <w:tab w:val="left" w:pos="600"/>
        </w:tabs>
        <w:rPr>
          <w:rFonts w:asciiTheme="minorHAnsi" w:eastAsiaTheme="minorEastAsia" w:hAnsiTheme="minorHAnsi" w:cstheme="minorBidi"/>
          <w:b w:val="0"/>
          <w:bCs w:val="0"/>
          <w:noProof/>
        </w:rPr>
      </w:pPr>
      <w:r w:rsidRPr="00205217">
        <w:rPr>
          <w:rFonts w:ascii="Symbol" w:hAnsi="Symbol"/>
          <w:b w:val="0"/>
          <w:noProof/>
        </w:rPr>
        <w:t></w:t>
      </w:r>
      <w:r>
        <w:rPr>
          <w:rFonts w:asciiTheme="minorHAnsi" w:eastAsiaTheme="minorEastAsia" w:hAnsiTheme="minorHAnsi" w:cstheme="minorBidi"/>
          <w:b w:val="0"/>
          <w:bCs w:val="0"/>
          <w:noProof/>
        </w:rPr>
        <w:tab/>
      </w:r>
      <w:r w:rsidRPr="00205217">
        <w:rPr>
          <w:noProof/>
        </w:rPr>
        <w:t>Données personnelles sensibles</w:t>
      </w:r>
      <w:r>
        <w:rPr>
          <w:noProof/>
        </w:rPr>
        <w:tab/>
      </w:r>
      <w:r>
        <w:rPr>
          <w:noProof/>
        </w:rPr>
        <w:fldChar w:fldCharType="begin"/>
      </w:r>
      <w:r>
        <w:rPr>
          <w:noProof/>
        </w:rPr>
        <w:instrText xml:space="preserve"> PAGEREF _Toc165898295 \h </w:instrText>
      </w:r>
      <w:r>
        <w:rPr>
          <w:noProof/>
        </w:rPr>
      </w:r>
      <w:r>
        <w:rPr>
          <w:noProof/>
        </w:rPr>
        <w:fldChar w:fldCharType="separate"/>
      </w:r>
      <w:r>
        <w:rPr>
          <w:noProof/>
        </w:rPr>
        <w:t>13</w:t>
      </w:r>
      <w:r>
        <w:rPr>
          <w:noProof/>
        </w:rPr>
        <w:fldChar w:fldCharType="end"/>
      </w:r>
    </w:p>
    <w:p w14:paraId="03E8E4B3" w14:textId="45D268C5" w:rsidR="00EC19E8" w:rsidRDefault="00EC19E8">
      <w:pPr>
        <w:pStyle w:val="TM2"/>
        <w:tabs>
          <w:tab w:val="left" w:pos="600"/>
        </w:tabs>
        <w:rPr>
          <w:rFonts w:asciiTheme="minorHAnsi" w:eastAsiaTheme="minorEastAsia" w:hAnsiTheme="minorHAnsi" w:cstheme="minorBidi"/>
          <w:b w:val="0"/>
          <w:bCs w:val="0"/>
          <w:noProof/>
        </w:rPr>
      </w:pPr>
      <w:r w:rsidRPr="00205217">
        <w:rPr>
          <w:rFonts w:ascii="Symbol" w:hAnsi="Symbol"/>
          <w:b w:val="0"/>
          <w:noProof/>
        </w:rPr>
        <w:t></w:t>
      </w:r>
      <w:r>
        <w:rPr>
          <w:rFonts w:asciiTheme="minorHAnsi" w:eastAsiaTheme="minorEastAsia" w:hAnsiTheme="minorHAnsi" w:cstheme="minorBidi"/>
          <w:b w:val="0"/>
          <w:bCs w:val="0"/>
          <w:noProof/>
        </w:rPr>
        <w:tab/>
      </w:r>
      <w:r w:rsidRPr="00205217">
        <w:rPr>
          <w:noProof/>
        </w:rPr>
        <w:t>Données à caractère personnel concernant la santé</w:t>
      </w:r>
      <w:r>
        <w:rPr>
          <w:noProof/>
        </w:rPr>
        <w:tab/>
      </w:r>
      <w:r>
        <w:rPr>
          <w:noProof/>
        </w:rPr>
        <w:fldChar w:fldCharType="begin"/>
      </w:r>
      <w:r>
        <w:rPr>
          <w:noProof/>
        </w:rPr>
        <w:instrText xml:space="preserve"> PAGEREF _Toc165898296 \h </w:instrText>
      </w:r>
      <w:r>
        <w:rPr>
          <w:noProof/>
        </w:rPr>
      </w:r>
      <w:r>
        <w:rPr>
          <w:noProof/>
        </w:rPr>
        <w:fldChar w:fldCharType="separate"/>
      </w:r>
      <w:r>
        <w:rPr>
          <w:noProof/>
        </w:rPr>
        <w:t>13</w:t>
      </w:r>
      <w:r>
        <w:rPr>
          <w:noProof/>
        </w:rPr>
        <w:fldChar w:fldCharType="end"/>
      </w:r>
    </w:p>
    <w:p w14:paraId="189A48E6" w14:textId="025A570B" w:rsidR="00EC19E8" w:rsidRDefault="00EC19E8">
      <w:pPr>
        <w:pStyle w:val="TM2"/>
        <w:tabs>
          <w:tab w:val="left" w:pos="600"/>
        </w:tabs>
        <w:rPr>
          <w:rFonts w:asciiTheme="minorHAnsi" w:eastAsiaTheme="minorEastAsia" w:hAnsiTheme="minorHAnsi" w:cstheme="minorBidi"/>
          <w:b w:val="0"/>
          <w:bCs w:val="0"/>
          <w:noProof/>
        </w:rPr>
      </w:pPr>
      <w:r w:rsidRPr="00205217">
        <w:rPr>
          <w:rFonts w:ascii="Symbol" w:hAnsi="Symbol"/>
          <w:b w:val="0"/>
          <w:noProof/>
        </w:rPr>
        <w:t></w:t>
      </w:r>
      <w:r>
        <w:rPr>
          <w:rFonts w:asciiTheme="minorHAnsi" w:eastAsiaTheme="minorEastAsia" w:hAnsiTheme="minorHAnsi" w:cstheme="minorBidi"/>
          <w:b w:val="0"/>
          <w:bCs w:val="0"/>
          <w:noProof/>
        </w:rPr>
        <w:tab/>
      </w:r>
      <w:r w:rsidRPr="00205217">
        <w:rPr>
          <w:noProof/>
        </w:rPr>
        <w:t>Données de recherche</w:t>
      </w:r>
      <w:r>
        <w:rPr>
          <w:noProof/>
        </w:rPr>
        <w:tab/>
      </w:r>
      <w:r>
        <w:rPr>
          <w:noProof/>
        </w:rPr>
        <w:fldChar w:fldCharType="begin"/>
      </w:r>
      <w:r>
        <w:rPr>
          <w:noProof/>
        </w:rPr>
        <w:instrText xml:space="preserve"> PAGEREF _Toc165898297 \h </w:instrText>
      </w:r>
      <w:r>
        <w:rPr>
          <w:noProof/>
        </w:rPr>
      </w:r>
      <w:r>
        <w:rPr>
          <w:noProof/>
        </w:rPr>
        <w:fldChar w:fldCharType="separate"/>
      </w:r>
      <w:r>
        <w:rPr>
          <w:noProof/>
        </w:rPr>
        <w:t>13</w:t>
      </w:r>
      <w:r>
        <w:rPr>
          <w:noProof/>
        </w:rPr>
        <w:fldChar w:fldCharType="end"/>
      </w:r>
    </w:p>
    <w:p w14:paraId="3A82F28C" w14:textId="505F9495" w:rsidR="008C59F9" w:rsidRDefault="008C59F9" w:rsidP="00660900">
      <w:pPr>
        <w:spacing w:before="120"/>
        <w:rPr>
          <w:sz w:val="16"/>
        </w:rPr>
      </w:pPr>
      <w:r w:rsidRPr="00B36AE5">
        <w:rPr>
          <w:sz w:val="16"/>
        </w:rPr>
        <w:fldChar w:fldCharType="end"/>
      </w:r>
    </w:p>
    <w:p w14:paraId="5177A943" w14:textId="77777777" w:rsidR="00262768" w:rsidRPr="00B36AE5" w:rsidRDefault="00262768" w:rsidP="00660900">
      <w:pPr>
        <w:spacing w:before="120"/>
        <w:rPr>
          <w:caps/>
          <w:sz w:val="22"/>
        </w:rPr>
      </w:pPr>
    </w:p>
    <w:p w14:paraId="21CB6B29" w14:textId="40B20DF6" w:rsidR="002B0608" w:rsidRPr="00366ED6" w:rsidRDefault="002B0608" w:rsidP="00A56AFE">
      <w:pPr>
        <w:spacing w:after="160" w:line="259" w:lineRule="auto"/>
        <w:rPr>
          <w:rFonts w:ascii="Arial" w:hAnsi="Arial" w:cs="Arial"/>
          <w:sz w:val="24"/>
          <w:szCs w:val="24"/>
        </w:rPr>
      </w:pPr>
      <w:r w:rsidRPr="00366ED6">
        <w:rPr>
          <w:rFonts w:ascii="Arial" w:hAnsi="Arial" w:cs="Arial"/>
          <w:sz w:val="24"/>
          <w:szCs w:val="24"/>
        </w:rPr>
        <w:t>Annexes</w:t>
      </w:r>
    </w:p>
    <w:p w14:paraId="231304A5" w14:textId="14DFB7DF" w:rsidR="00DE2BE9" w:rsidRPr="00366ED6" w:rsidRDefault="00DE2BE9" w:rsidP="00DE2BE9">
      <w:pPr>
        <w:spacing w:after="160" w:line="259" w:lineRule="auto"/>
        <w:rPr>
          <w:rFonts w:ascii="Arial" w:hAnsi="Arial" w:cs="Arial"/>
        </w:rPr>
      </w:pPr>
      <w:r w:rsidRPr="00366ED6">
        <w:rPr>
          <w:rFonts w:ascii="Arial" w:hAnsi="Arial" w:cs="Arial"/>
        </w:rPr>
        <w:t>Annexe 1 : Définitions</w:t>
      </w:r>
    </w:p>
    <w:p w14:paraId="795C2BAB" w14:textId="0419DE54" w:rsidR="00EB5945" w:rsidRDefault="00DE2BE9" w:rsidP="00DE2BE9">
      <w:pPr>
        <w:spacing w:after="160" w:line="259" w:lineRule="auto"/>
        <w:rPr>
          <w:rFonts w:ascii="Arial" w:hAnsi="Arial" w:cs="Arial"/>
        </w:rPr>
      </w:pPr>
      <w:r w:rsidRPr="00366ED6">
        <w:rPr>
          <w:rFonts w:ascii="Arial" w:hAnsi="Arial" w:cs="Arial"/>
        </w:rPr>
        <w:t xml:space="preserve">Annexe 2 : </w:t>
      </w:r>
      <w:r w:rsidR="00EB5945">
        <w:rPr>
          <w:rFonts w:ascii="Arial" w:hAnsi="Arial" w:cs="Arial"/>
        </w:rPr>
        <w:t>Conditions générales de Recherche Data Gouv (extraits)</w:t>
      </w:r>
    </w:p>
    <w:p w14:paraId="2BA5FFB1" w14:textId="15A04C17" w:rsidR="00DE2BE9" w:rsidRPr="00366ED6" w:rsidRDefault="00EB5945" w:rsidP="00DE2BE9">
      <w:pPr>
        <w:spacing w:after="160" w:line="259" w:lineRule="auto"/>
        <w:rPr>
          <w:rFonts w:ascii="Arial" w:hAnsi="Arial" w:cs="Arial"/>
        </w:rPr>
      </w:pPr>
      <w:r>
        <w:rPr>
          <w:rFonts w:ascii="Arial" w:hAnsi="Arial" w:cs="Arial"/>
        </w:rPr>
        <w:t xml:space="preserve">Annexe 3 : </w:t>
      </w:r>
      <w:r w:rsidR="00DE2BE9" w:rsidRPr="00366ED6">
        <w:rPr>
          <w:rFonts w:ascii="Arial" w:hAnsi="Arial" w:cs="Arial"/>
        </w:rPr>
        <w:t>Abréviations</w:t>
      </w:r>
    </w:p>
    <w:p w14:paraId="680086E6" w14:textId="6F9F7291" w:rsidR="00796827" w:rsidRDefault="00DE2BE9" w:rsidP="00DE2BE9">
      <w:pPr>
        <w:spacing w:after="160" w:line="259" w:lineRule="auto"/>
        <w:rPr>
          <w:rFonts w:ascii="Arial" w:hAnsi="Arial" w:cs="Arial"/>
        </w:rPr>
      </w:pPr>
      <w:r w:rsidRPr="00366ED6">
        <w:rPr>
          <w:rFonts w:ascii="Arial" w:hAnsi="Arial" w:cs="Arial"/>
        </w:rPr>
        <w:t xml:space="preserve">Annexe </w:t>
      </w:r>
      <w:r w:rsidR="00EB5945">
        <w:rPr>
          <w:rFonts w:ascii="Arial" w:hAnsi="Arial" w:cs="Arial"/>
        </w:rPr>
        <w:t>4</w:t>
      </w:r>
      <w:r w:rsidR="002B0608" w:rsidRPr="00366ED6">
        <w:rPr>
          <w:rFonts w:ascii="Arial" w:hAnsi="Arial" w:cs="Arial"/>
        </w:rPr>
        <w:t> :</w:t>
      </w:r>
      <w:r w:rsidRPr="00366ED6">
        <w:rPr>
          <w:rFonts w:ascii="Arial" w:hAnsi="Arial" w:cs="Arial"/>
        </w:rPr>
        <w:t xml:space="preserve"> </w:t>
      </w:r>
      <w:r w:rsidR="00796827" w:rsidRPr="00366ED6">
        <w:rPr>
          <w:rFonts w:ascii="Arial" w:hAnsi="Arial" w:cs="Arial"/>
        </w:rPr>
        <w:t>Charte de la curation</w:t>
      </w:r>
    </w:p>
    <w:p w14:paraId="7CEC3DA5" w14:textId="4D3853B4" w:rsidR="00B72DFB" w:rsidRPr="00B72DFB" w:rsidRDefault="00B72DFB" w:rsidP="00B72DFB">
      <w:pPr>
        <w:spacing w:after="160" w:line="259" w:lineRule="auto"/>
        <w:rPr>
          <w:rFonts w:ascii="Arial" w:hAnsi="Arial" w:cs="Arial"/>
        </w:rPr>
      </w:pPr>
      <w:r w:rsidRPr="00B72DFB">
        <w:rPr>
          <w:rFonts w:ascii="Arial" w:hAnsi="Arial" w:cs="Arial"/>
        </w:rPr>
        <w:t xml:space="preserve">Annexe </w:t>
      </w:r>
      <w:r w:rsidR="00EB5945">
        <w:rPr>
          <w:rFonts w:ascii="Arial" w:hAnsi="Arial" w:cs="Arial"/>
        </w:rPr>
        <w:t>5</w:t>
      </w:r>
      <w:r w:rsidRPr="00B72DFB">
        <w:rPr>
          <w:rFonts w:ascii="Arial" w:hAnsi="Arial" w:cs="Arial"/>
        </w:rPr>
        <w:t> : Les schémas de métadonnées de RDG</w:t>
      </w:r>
    </w:p>
    <w:p w14:paraId="3B0906EA" w14:textId="5B37C327" w:rsidR="00B2606C" w:rsidRDefault="00B2606C">
      <w:pPr>
        <w:widowControl/>
        <w:autoSpaceDE/>
        <w:autoSpaceDN/>
        <w:adjustRightInd/>
        <w:jc w:val="left"/>
        <w:rPr>
          <w:sz w:val="24"/>
          <w:szCs w:val="24"/>
        </w:rPr>
      </w:pPr>
      <w:r>
        <w:rPr>
          <w:sz w:val="24"/>
          <w:szCs w:val="24"/>
        </w:rPr>
        <w:br w:type="page"/>
      </w:r>
    </w:p>
    <w:p w14:paraId="054684E4" w14:textId="77777777" w:rsidR="0094072C" w:rsidRPr="0094072C" w:rsidRDefault="0094072C" w:rsidP="0094072C">
      <w:pPr>
        <w:spacing w:after="160" w:line="259" w:lineRule="auto"/>
        <w:rPr>
          <w:sz w:val="24"/>
          <w:szCs w:val="24"/>
        </w:rPr>
      </w:pPr>
    </w:p>
    <w:p w14:paraId="1BCDA97E" w14:textId="1A54576B" w:rsidR="000A3CAA" w:rsidRDefault="000A3CAA" w:rsidP="000A3CAA">
      <w:pPr>
        <w:pStyle w:val="Standard"/>
        <w:ind w:left="567" w:right="565"/>
      </w:pPr>
      <w:bookmarkStart w:id="1" w:name="_Toc350754749"/>
      <w:bookmarkStart w:id="2" w:name="_Toc351513481"/>
      <w:bookmarkStart w:id="3" w:name="_Toc351518238"/>
      <w:bookmarkEnd w:id="0"/>
      <w:r>
        <w:rPr>
          <w:rFonts w:ascii="Arial" w:hAnsi="Arial"/>
          <w:b/>
          <w:bCs/>
          <w:i/>
          <w:iCs/>
          <w:sz w:val="26"/>
          <w:szCs w:val="26"/>
        </w:rPr>
        <w:t>Attention</w:t>
      </w:r>
      <w:r>
        <w:rPr>
          <w:rFonts w:ascii="Arial" w:hAnsi="Arial"/>
          <w:i/>
          <w:iCs/>
          <w:sz w:val="26"/>
          <w:szCs w:val="26"/>
        </w:rPr>
        <w:t xml:space="preserve"> : </w:t>
      </w:r>
      <w:r>
        <w:rPr>
          <w:rFonts w:ascii="Arial" w:hAnsi="Arial"/>
          <w:i/>
          <w:iCs/>
          <w:sz w:val="22"/>
          <w:szCs w:val="22"/>
        </w:rPr>
        <w:t>la CNIL utilise la notion d' "entrepôt de données de santé" (</w:t>
      </w:r>
      <w:r w:rsidR="00040360">
        <w:rPr>
          <w:rFonts w:ascii="Arial" w:hAnsi="Arial"/>
          <w:i/>
          <w:iCs/>
          <w:sz w:val="22"/>
          <w:szCs w:val="22"/>
        </w:rPr>
        <w:t xml:space="preserve">EDS, </w:t>
      </w:r>
      <w:r>
        <w:rPr>
          <w:rFonts w:ascii="Arial" w:hAnsi="Arial"/>
          <w:i/>
          <w:iCs/>
          <w:sz w:val="22"/>
          <w:szCs w:val="22"/>
        </w:rPr>
        <w:t xml:space="preserve">cf. </w:t>
      </w:r>
      <w:hyperlink r:id="rId12" w:history="1">
        <w:r>
          <w:rPr>
            <w:rFonts w:ascii="Arial" w:hAnsi="Arial"/>
            <w:i/>
            <w:iCs/>
            <w:sz w:val="22"/>
            <w:szCs w:val="22"/>
          </w:rPr>
          <w:t>https://www.cnil.fr/fr/la-cnil-adopte-un-referentiel-sur-les-entrepots-de-donnees-de-sante</w:t>
        </w:r>
      </w:hyperlink>
      <w:r w:rsidRPr="000D4403">
        <w:rPr>
          <w:rFonts w:ascii="Arial" w:hAnsi="Arial"/>
        </w:rPr>
        <w:t xml:space="preserve">), </w:t>
      </w:r>
      <w:r w:rsidRPr="000D4403">
        <w:rPr>
          <w:rFonts w:ascii="Arial" w:hAnsi="Arial"/>
          <w:i/>
          <w:iCs/>
          <w:sz w:val="22"/>
          <w:szCs w:val="22"/>
        </w:rPr>
        <w:t>décrite ainsi :</w:t>
      </w:r>
    </w:p>
    <w:p w14:paraId="3BEC07BD" w14:textId="77777777" w:rsidR="000A3CAA" w:rsidRDefault="000A3CAA" w:rsidP="000A3CAA">
      <w:pPr>
        <w:pStyle w:val="Standard"/>
        <w:spacing w:after="200" w:line="276" w:lineRule="auto"/>
        <w:ind w:left="567" w:right="565"/>
        <w:rPr>
          <w:rFonts w:ascii="Arial" w:hAnsi="Arial"/>
          <w:i/>
          <w:iCs/>
          <w:sz w:val="22"/>
          <w:szCs w:val="22"/>
        </w:rPr>
      </w:pPr>
      <w:r>
        <w:rPr>
          <w:rFonts w:ascii="Arial" w:hAnsi="Arial"/>
          <w:i/>
          <w:iCs/>
          <w:sz w:val="22"/>
          <w:szCs w:val="22"/>
        </w:rPr>
        <w:t>"L’entrepôt vise à collecter des données massives sur une période prolongée pour une réutilisation des données dans plusieurs projets de recherche. La recherche, qui prévoit une collecte de données particulières, répond à un objectif scientifique précis et est limitée dans le temps."</w:t>
      </w:r>
    </w:p>
    <w:p w14:paraId="68F1A3A4" w14:textId="77777777" w:rsidR="000A3CAA" w:rsidRDefault="000A3CAA" w:rsidP="000A3CAA">
      <w:pPr>
        <w:pStyle w:val="Standard"/>
        <w:spacing w:after="200" w:line="276" w:lineRule="auto"/>
        <w:ind w:left="567" w:right="565"/>
        <w:rPr>
          <w:rFonts w:ascii="Arial" w:hAnsi="Arial"/>
          <w:i/>
          <w:iCs/>
          <w:sz w:val="22"/>
          <w:szCs w:val="22"/>
        </w:rPr>
      </w:pPr>
      <w:r>
        <w:rPr>
          <w:rFonts w:ascii="Arial" w:hAnsi="Arial"/>
          <w:i/>
          <w:iCs/>
          <w:sz w:val="22"/>
          <w:szCs w:val="22"/>
        </w:rPr>
        <w:t>EDI n'est pas un "entrepôt de données de santé", pour plusieurs raisons : il ne peut pas contenir de données personnelles, de données "chaudes" ou de données massives et il n'est pas réservé à un seul responsable de traitement.</w:t>
      </w:r>
    </w:p>
    <w:p w14:paraId="7CE0DF78" w14:textId="77777777" w:rsidR="000A3CAA" w:rsidRDefault="000A3CAA" w:rsidP="000A3CAA">
      <w:pPr>
        <w:pStyle w:val="Titre1"/>
        <w:numPr>
          <w:ilvl w:val="0"/>
          <w:numId w:val="0"/>
        </w:numPr>
        <w:ind w:left="432"/>
        <w:rPr>
          <w:sz w:val="28"/>
          <w:szCs w:val="28"/>
          <w:lang w:val="fr-FR"/>
        </w:rPr>
      </w:pPr>
    </w:p>
    <w:p w14:paraId="14ED3572" w14:textId="6C938C80" w:rsidR="004D76E4" w:rsidRDefault="004F4BFB" w:rsidP="00A56AFE">
      <w:pPr>
        <w:pStyle w:val="Titre1"/>
        <w:rPr>
          <w:sz w:val="28"/>
          <w:szCs w:val="28"/>
          <w:lang w:val="fr-FR"/>
        </w:rPr>
      </w:pPr>
      <w:bookmarkStart w:id="4" w:name="_Toc165898260"/>
      <w:r>
        <w:rPr>
          <w:sz w:val="28"/>
          <w:szCs w:val="28"/>
          <w:lang w:val="fr-FR"/>
        </w:rPr>
        <w:t>Introduction</w:t>
      </w:r>
      <w:bookmarkEnd w:id="4"/>
    </w:p>
    <w:p w14:paraId="17027A79" w14:textId="6B790C53" w:rsidR="004D76E4" w:rsidRDefault="004D76E4" w:rsidP="004D76E4">
      <w:pPr>
        <w:rPr>
          <w:rFonts w:ascii="Arial" w:hAnsi="Arial" w:cs="Arial"/>
        </w:rPr>
      </w:pPr>
      <w:r w:rsidRPr="004D76E4">
        <w:rPr>
          <w:rFonts w:ascii="Arial" w:hAnsi="Arial" w:cs="Arial"/>
        </w:rPr>
        <w:t>Le projet EDI fait partie de la politique nationale et du plan stratégique de l’Inserm. Il s’inscrit dans le contexte général de l’ouverture des données de la recherche et s’adressera aux différentes structures labellisées Inserm. Il a pour but de mettre en valeur et d’assurer la visibilité ainsi que la sécurité des données de la recherche à l’Inserm. Le projet EDI s’inscrit dans l’action 48 du COMP (Contrat d’objectifs, de moyens et de performance 2021-2025) : « Concevoir un environnement numérique complet au plus près du cycle de vie de la donnée ».</w:t>
      </w:r>
    </w:p>
    <w:p w14:paraId="1DDAB521" w14:textId="40DB4B27" w:rsidR="00376EE0" w:rsidRDefault="00376EE0" w:rsidP="004D76E4">
      <w:pPr>
        <w:rPr>
          <w:rFonts w:ascii="Arial" w:hAnsi="Arial" w:cs="Arial"/>
        </w:rPr>
      </w:pPr>
    </w:p>
    <w:p w14:paraId="37DEF5CE" w14:textId="0BFD9204" w:rsidR="00376EE0" w:rsidRDefault="00376EE0" w:rsidP="004D76E4">
      <w:pPr>
        <w:rPr>
          <w:rFonts w:ascii="Arial" w:hAnsi="Arial" w:cs="Arial"/>
        </w:rPr>
      </w:pPr>
      <w:r>
        <w:rPr>
          <w:rFonts w:ascii="Arial" w:hAnsi="Arial" w:cs="Arial"/>
        </w:rPr>
        <w:t xml:space="preserve">Le présent document </w:t>
      </w:r>
      <w:r w:rsidR="00833F12">
        <w:rPr>
          <w:rFonts w:ascii="Arial" w:hAnsi="Arial" w:cs="Arial"/>
        </w:rPr>
        <w:t>décrit le service apporté par l’entrepôt de la Donnée Inserm. Il est complété par d’autres documents de référence :</w:t>
      </w:r>
    </w:p>
    <w:p w14:paraId="099CE3D5" w14:textId="27455349" w:rsidR="00833F12" w:rsidRPr="00833F12" w:rsidRDefault="00833F12" w:rsidP="00F24DDB">
      <w:pPr>
        <w:pStyle w:val="Paragraphedeliste"/>
        <w:numPr>
          <w:ilvl w:val="0"/>
          <w:numId w:val="37"/>
        </w:numPr>
        <w:rPr>
          <w:rFonts w:ascii="Arial" w:hAnsi="Arial" w:cs="Arial"/>
          <w:sz w:val="20"/>
          <w:szCs w:val="20"/>
        </w:rPr>
      </w:pPr>
      <w:r w:rsidRPr="00833F12">
        <w:rPr>
          <w:rFonts w:ascii="Arial" w:hAnsi="Arial" w:cs="Arial"/>
          <w:sz w:val="20"/>
          <w:szCs w:val="20"/>
        </w:rPr>
        <w:t>« </w:t>
      </w:r>
      <w:r w:rsidR="00D038BF">
        <w:rPr>
          <w:rFonts w:ascii="Arial" w:hAnsi="Arial" w:cs="Arial"/>
          <w:sz w:val="20"/>
          <w:szCs w:val="20"/>
        </w:rPr>
        <w:t xml:space="preserve">EDI - </w:t>
      </w:r>
      <w:r w:rsidRPr="00833F12">
        <w:rPr>
          <w:rFonts w:ascii="Arial" w:hAnsi="Arial" w:cs="Arial"/>
          <w:sz w:val="20"/>
          <w:szCs w:val="20"/>
        </w:rPr>
        <w:t>Guide du déposant »</w:t>
      </w:r>
    </w:p>
    <w:p w14:paraId="16294379" w14:textId="4CA5E364" w:rsidR="00833F12" w:rsidRPr="00833F12" w:rsidRDefault="00833F12" w:rsidP="00F24DDB">
      <w:pPr>
        <w:pStyle w:val="Paragraphedeliste"/>
        <w:numPr>
          <w:ilvl w:val="0"/>
          <w:numId w:val="37"/>
        </w:numPr>
        <w:rPr>
          <w:rFonts w:ascii="Arial" w:hAnsi="Arial" w:cs="Arial"/>
          <w:sz w:val="20"/>
          <w:szCs w:val="20"/>
        </w:rPr>
      </w:pPr>
      <w:r w:rsidRPr="00833F12">
        <w:rPr>
          <w:rFonts w:ascii="Arial" w:hAnsi="Arial" w:cs="Arial"/>
          <w:sz w:val="20"/>
          <w:szCs w:val="20"/>
        </w:rPr>
        <w:t>« </w:t>
      </w:r>
      <w:r w:rsidR="00D038BF">
        <w:rPr>
          <w:rFonts w:ascii="Arial" w:hAnsi="Arial" w:cs="Arial"/>
          <w:sz w:val="20"/>
          <w:szCs w:val="20"/>
        </w:rPr>
        <w:t xml:space="preserve">EDI - </w:t>
      </w:r>
      <w:r w:rsidRPr="00833F12">
        <w:rPr>
          <w:rFonts w:ascii="Arial" w:hAnsi="Arial" w:cs="Arial"/>
          <w:sz w:val="20"/>
          <w:szCs w:val="20"/>
        </w:rPr>
        <w:t>Guide de l’administration et de la curation »</w:t>
      </w:r>
    </w:p>
    <w:p w14:paraId="30810939" w14:textId="7289D613" w:rsidR="00833F12" w:rsidRDefault="00D038BF" w:rsidP="004D76E4">
      <w:pPr>
        <w:rPr>
          <w:rFonts w:ascii="Arial" w:hAnsi="Arial" w:cs="Arial"/>
        </w:rPr>
      </w:pPr>
      <w:r>
        <w:rPr>
          <w:rFonts w:ascii="Arial" w:hAnsi="Arial" w:cs="Arial"/>
        </w:rPr>
        <w:t>Les anne</w:t>
      </w:r>
      <w:r w:rsidR="003A34E8">
        <w:rPr>
          <w:rFonts w:ascii="Arial" w:hAnsi="Arial" w:cs="Arial"/>
        </w:rPr>
        <w:t xml:space="preserve">xes 1 et </w:t>
      </w:r>
      <w:r w:rsidR="00233CA8">
        <w:rPr>
          <w:rFonts w:ascii="Arial" w:hAnsi="Arial" w:cs="Arial"/>
        </w:rPr>
        <w:t>3</w:t>
      </w:r>
      <w:r w:rsidR="00833F12">
        <w:rPr>
          <w:rFonts w:ascii="Arial" w:hAnsi="Arial" w:cs="Arial"/>
        </w:rPr>
        <w:t xml:space="preserve"> présentent la définition de termes utilisés dans le présent document ainsi que des abréviations.</w:t>
      </w:r>
    </w:p>
    <w:p w14:paraId="026F0DA1" w14:textId="77777777" w:rsidR="00833F12" w:rsidRPr="004D76E4" w:rsidRDefault="00833F12" w:rsidP="004D76E4">
      <w:pPr>
        <w:rPr>
          <w:rFonts w:ascii="Arial" w:hAnsi="Arial" w:cs="Arial"/>
        </w:rPr>
      </w:pPr>
    </w:p>
    <w:p w14:paraId="73E5AA9C" w14:textId="77777777" w:rsidR="004D76E4" w:rsidRPr="004D76E4" w:rsidRDefault="004D76E4" w:rsidP="004D76E4"/>
    <w:p w14:paraId="73047A79" w14:textId="25965FFD" w:rsidR="002A5E76" w:rsidRPr="000438E3" w:rsidRDefault="00274547" w:rsidP="00A56AFE">
      <w:pPr>
        <w:pStyle w:val="Titre1"/>
        <w:rPr>
          <w:sz w:val="28"/>
          <w:szCs w:val="28"/>
          <w:lang w:val="fr-FR"/>
        </w:rPr>
      </w:pPr>
      <w:bookmarkStart w:id="5" w:name="_Toc165898261"/>
      <w:r w:rsidRPr="000438E3">
        <w:rPr>
          <w:sz w:val="28"/>
          <w:szCs w:val="28"/>
          <w:lang w:val="fr-FR"/>
        </w:rPr>
        <w:t>Contexte du projet et du service</w:t>
      </w:r>
      <w:bookmarkEnd w:id="5"/>
    </w:p>
    <w:p w14:paraId="2991CA25" w14:textId="77777777" w:rsidR="004D76E4" w:rsidRDefault="004D76E4" w:rsidP="004D76E4">
      <w:pPr>
        <w:pStyle w:val="Titre2"/>
      </w:pPr>
      <w:bookmarkStart w:id="6" w:name="_Toc165898262"/>
      <w:r w:rsidRPr="00DE2BE9">
        <w:t>Contexte général</w:t>
      </w:r>
      <w:bookmarkEnd w:id="6"/>
    </w:p>
    <w:p w14:paraId="5904C3AF" w14:textId="77777777" w:rsidR="004D76E4" w:rsidRPr="00DE2BE9" w:rsidRDefault="004D76E4" w:rsidP="004D76E4">
      <w:pPr>
        <w:rPr>
          <w:rFonts w:ascii="Arial" w:hAnsi="Arial" w:cs="Arial"/>
          <w:b/>
          <w:sz w:val="22"/>
        </w:rPr>
      </w:pPr>
    </w:p>
    <w:p w14:paraId="26D3ED0A" w14:textId="40280991" w:rsidR="004D76E4" w:rsidRPr="004D76E4" w:rsidRDefault="004D76E4" w:rsidP="00D038BF">
      <w:pPr>
        <w:spacing w:before="60" w:after="60"/>
        <w:rPr>
          <w:rFonts w:ascii="Arial" w:hAnsi="Arial" w:cs="Arial"/>
        </w:rPr>
      </w:pPr>
      <w:r w:rsidRPr="004D76E4">
        <w:rPr>
          <w:rFonts w:ascii="Arial" w:hAnsi="Arial" w:cs="Arial"/>
        </w:rPr>
        <w:t xml:space="preserve"> L’entrepôt de la données Inserm (EDI) a pour objectif principal de fournir à la communauté de recherche de l’Inserm un espace de publication, référencement et mise à disposition de </w:t>
      </w:r>
      <w:r w:rsidR="00B03BEC">
        <w:rPr>
          <w:rFonts w:ascii="Arial" w:hAnsi="Arial" w:cs="Arial"/>
        </w:rPr>
        <w:t>ses</w:t>
      </w:r>
      <w:r w:rsidRPr="004D76E4">
        <w:rPr>
          <w:rFonts w:ascii="Arial" w:hAnsi="Arial" w:cs="Arial"/>
        </w:rPr>
        <w:t xml:space="preserve"> données de recherche. Il s’inscrit ainsi dans une démarche visant à augmenter la dimension FAIR (« Trouvable, accessible, interopérable et réutilisable ») des données de recherche produites au sein de l’institut.</w:t>
      </w:r>
    </w:p>
    <w:p w14:paraId="2B3951A8" w14:textId="77777777" w:rsidR="004D76E4" w:rsidRPr="004D76E4" w:rsidRDefault="004D76E4" w:rsidP="00D038BF">
      <w:pPr>
        <w:spacing w:before="60" w:after="60"/>
        <w:rPr>
          <w:rFonts w:ascii="Arial" w:hAnsi="Arial" w:cs="Arial"/>
        </w:rPr>
      </w:pPr>
      <w:r w:rsidRPr="004D76E4">
        <w:rPr>
          <w:rFonts w:ascii="Arial" w:hAnsi="Arial" w:cs="Arial"/>
        </w:rPr>
        <w:t xml:space="preserve">Si de nombreux jeux de données seront amenés à être déposés sur l’outil, l’un des objectifs d’EDI est également de permettre le simple référencement de données pouvant être physiquement stockées sur une autre infrastructure, permettant ainsi de rendre « trouvables » des données nécessitant une protection particulière et ne pouvant être totalement ouvertes. En ce sens, dans la terminologie choisie, « entrepôt » correspond à la définition anglaise de </w:t>
      </w:r>
      <w:r w:rsidRPr="004D76E4">
        <w:rPr>
          <w:rFonts w:ascii="Arial" w:hAnsi="Arial" w:cs="Arial"/>
          <w:i/>
          <w:iCs/>
        </w:rPr>
        <w:t xml:space="preserve">Data Repository </w:t>
      </w:r>
      <w:r w:rsidRPr="004D76E4">
        <w:rPr>
          <w:rFonts w:ascii="Arial" w:hAnsi="Arial" w:cs="Arial"/>
        </w:rPr>
        <w:t xml:space="preserve">et non de </w:t>
      </w:r>
      <w:r w:rsidRPr="004D76E4">
        <w:rPr>
          <w:rFonts w:ascii="Arial" w:hAnsi="Arial" w:cs="Arial"/>
          <w:i/>
          <w:iCs/>
        </w:rPr>
        <w:t>Data Warehouse.</w:t>
      </w:r>
    </w:p>
    <w:p w14:paraId="50FE5646" w14:textId="77777777" w:rsidR="004D76E4" w:rsidRPr="004D76E4" w:rsidRDefault="004D76E4" w:rsidP="00D038BF">
      <w:pPr>
        <w:spacing w:before="60" w:after="60"/>
        <w:rPr>
          <w:rFonts w:ascii="Arial" w:hAnsi="Arial" w:cs="Arial"/>
        </w:rPr>
      </w:pPr>
      <w:r w:rsidRPr="004D76E4">
        <w:rPr>
          <w:rFonts w:ascii="Arial" w:hAnsi="Arial" w:cs="Arial"/>
        </w:rPr>
        <w:t xml:space="preserve"> </w:t>
      </w:r>
    </w:p>
    <w:p w14:paraId="484096C4" w14:textId="77777777" w:rsidR="004D76E4" w:rsidRPr="004D76E4" w:rsidRDefault="004D76E4" w:rsidP="00D038BF">
      <w:pPr>
        <w:spacing w:before="60" w:after="60"/>
        <w:rPr>
          <w:rFonts w:ascii="Arial" w:hAnsi="Arial" w:cs="Arial"/>
        </w:rPr>
      </w:pPr>
      <w:r w:rsidRPr="004D76E4">
        <w:rPr>
          <w:rFonts w:ascii="Arial" w:hAnsi="Arial" w:cs="Arial"/>
        </w:rPr>
        <w:t xml:space="preserve"> La phase d’étude du projet a été menée au courant de l’année 2021. Cette phase a permis d’identifier les besoins majeurs de l’Inserm en termes d’entrepôt, ainsi que les principales pistes de déploiement et de mise en œuvre. Cette étude a été conclue par la remise d’un rapport en avril 2022</w:t>
      </w:r>
      <w:r w:rsidRPr="004D76E4">
        <w:rPr>
          <w:rStyle w:val="Appelnotedebasdep"/>
          <w:rFonts w:ascii="Arial" w:hAnsi="Arial" w:cs="Arial"/>
        </w:rPr>
        <w:footnoteReference w:id="1"/>
      </w:r>
      <w:r w:rsidRPr="004D76E4">
        <w:rPr>
          <w:rFonts w:ascii="Arial" w:hAnsi="Arial" w:cs="Arial"/>
        </w:rPr>
        <w:t xml:space="preserve"> dont la préconisation principale est d’envisager la mise en place de EDI comme entrepôt institutionnel au sein de la plateforme ministérielle Recherche Data Gouv (RDG).</w:t>
      </w:r>
    </w:p>
    <w:p w14:paraId="70E4C726" w14:textId="48991A18" w:rsidR="004D76E4" w:rsidRPr="004D76E4" w:rsidRDefault="004D76E4" w:rsidP="00D038BF">
      <w:pPr>
        <w:spacing w:before="60" w:after="60"/>
        <w:rPr>
          <w:rFonts w:ascii="Arial" w:hAnsi="Arial" w:cs="Arial"/>
        </w:rPr>
      </w:pPr>
      <w:r w:rsidRPr="004D76E4">
        <w:rPr>
          <w:rFonts w:ascii="Arial" w:hAnsi="Arial" w:cs="Arial"/>
        </w:rPr>
        <w:lastRenderedPageBreak/>
        <w:t>L’entrepôt de la donnée Inserm est amené à faire partie, à terme, de l’environnement numérique du chercheur</w:t>
      </w:r>
      <w:r w:rsidR="00040360">
        <w:rPr>
          <w:rFonts w:ascii="Arial" w:hAnsi="Arial" w:cs="Arial"/>
        </w:rPr>
        <w:t xml:space="preserve"> (ENC)</w:t>
      </w:r>
      <w:r w:rsidRPr="004D76E4">
        <w:rPr>
          <w:rFonts w:ascii="Arial" w:hAnsi="Arial" w:cs="Arial"/>
        </w:rPr>
        <w:t>, tel que défini dans l’action 48 (objectif 8) du Contrat d’Objectifs, de Moyens et de Performances entre l’Inserm et l’état 2021-2025. A ce titre, il sera en interaction avec plusieurs de ses autres composantes : cahier de laboratoire électronique (CLE), offre de stockage, PGD (plan de gestion de données), etc.</w:t>
      </w:r>
    </w:p>
    <w:p w14:paraId="13B8F6DE" w14:textId="77777777" w:rsidR="004D76E4" w:rsidRDefault="004D76E4" w:rsidP="004D76E4">
      <w:pPr>
        <w:rPr>
          <w:rFonts w:ascii="Arial" w:hAnsi="Arial" w:cs="Arial"/>
          <w:b/>
          <w:sz w:val="22"/>
        </w:rPr>
      </w:pPr>
    </w:p>
    <w:p w14:paraId="39E35214" w14:textId="77777777" w:rsidR="004D76E4" w:rsidRDefault="004D76E4" w:rsidP="004D76E4">
      <w:pPr>
        <w:pStyle w:val="Titre2"/>
      </w:pPr>
      <w:bookmarkStart w:id="7" w:name="_Toc165898263"/>
      <w:r w:rsidRPr="00DE2BE9">
        <w:t>Périmètre du projet et mode opératoire</w:t>
      </w:r>
      <w:bookmarkEnd w:id="7"/>
    </w:p>
    <w:p w14:paraId="60D0A247" w14:textId="77777777" w:rsidR="004D76E4" w:rsidRPr="00DE2BE9" w:rsidRDefault="004D76E4" w:rsidP="004D76E4">
      <w:pPr>
        <w:rPr>
          <w:rFonts w:ascii="Arial" w:hAnsi="Arial" w:cs="Arial"/>
          <w:b/>
          <w:sz w:val="22"/>
        </w:rPr>
      </w:pPr>
    </w:p>
    <w:p w14:paraId="3EEE75E7" w14:textId="77777777" w:rsidR="004D76E4" w:rsidRPr="004D76E4" w:rsidRDefault="004D76E4" w:rsidP="00D038BF">
      <w:pPr>
        <w:spacing w:before="60" w:after="60"/>
        <w:rPr>
          <w:rFonts w:ascii="Arial" w:hAnsi="Arial" w:cs="Arial"/>
        </w:rPr>
      </w:pPr>
      <w:r w:rsidRPr="004D76E4">
        <w:rPr>
          <w:rFonts w:ascii="Arial" w:hAnsi="Arial" w:cs="Arial"/>
        </w:rPr>
        <w:t>La cible initiale du projet est constituée de l’ensemble des personnels scientifiques des structures Inserm (chercheurs et ITA), quel que soit l’organisme qui les rémunère ; pour ce qui est des sources de données, on visera en priorité celles issues de projets de recherche dont l'Inserm est le financeur ou le promoteur (dans le cas de recherches impliquant la personne humaine).</w:t>
      </w:r>
    </w:p>
    <w:p w14:paraId="5D2DFF46" w14:textId="77777777" w:rsidR="004D76E4" w:rsidRPr="004D76E4" w:rsidRDefault="004D76E4" w:rsidP="00D038BF">
      <w:pPr>
        <w:spacing w:before="60" w:after="60"/>
        <w:rPr>
          <w:rFonts w:ascii="Arial" w:hAnsi="Arial" w:cs="Arial"/>
        </w:rPr>
      </w:pPr>
      <w:r w:rsidRPr="004D76E4">
        <w:rPr>
          <w:rFonts w:ascii="Arial" w:hAnsi="Arial" w:cs="Arial"/>
        </w:rPr>
        <w:t>Cette cible peut évoluer et le comité de pilotage devra préciser ces règles au cours de la phase pilote du projet.</w:t>
      </w:r>
    </w:p>
    <w:p w14:paraId="48A710E6" w14:textId="77777777" w:rsidR="004D76E4" w:rsidRPr="00712A55" w:rsidRDefault="004D76E4" w:rsidP="00D038BF">
      <w:pPr>
        <w:spacing w:before="60" w:after="60"/>
        <w:rPr>
          <w:rFonts w:ascii="Arial" w:hAnsi="Arial" w:cs="Arial"/>
          <w:iCs/>
        </w:rPr>
      </w:pPr>
      <w:r w:rsidRPr="00712A55">
        <w:rPr>
          <w:rFonts w:ascii="Arial" w:hAnsi="Arial" w:cs="Arial"/>
          <w:iCs/>
        </w:rPr>
        <w:t xml:space="preserve">EDI est un projet conçu pour mieux répondre aux besoins des chercheurs Inserm en terme de publication et d’accès aux différents jeux de données.  </w:t>
      </w:r>
    </w:p>
    <w:p w14:paraId="4C4013AE" w14:textId="77777777" w:rsidR="004D76E4" w:rsidRPr="00712A55" w:rsidRDefault="004D76E4" w:rsidP="00D038BF">
      <w:pPr>
        <w:spacing w:before="60" w:after="60"/>
        <w:rPr>
          <w:rFonts w:ascii="Arial" w:hAnsi="Arial" w:cs="Arial"/>
          <w:iCs/>
        </w:rPr>
      </w:pPr>
      <w:r w:rsidRPr="00712A55">
        <w:rPr>
          <w:rFonts w:ascii="Arial" w:hAnsi="Arial" w:cs="Arial"/>
          <w:iCs/>
        </w:rPr>
        <w:t>Ne font pas partie du projet : le stockage chaud pour les données en début de cycle de vie, l’archivage des données froides, la gestion des données sensibles.</w:t>
      </w:r>
    </w:p>
    <w:p w14:paraId="513FE907" w14:textId="77777777" w:rsidR="004D76E4" w:rsidRPr="00712A55" w:rsidRDefault="004D76E4" w:rsidP="00D038BF">
      <w:pPr>
        <w:spacing w:before="60" w:after="60"/>
        <w:rPr>
          <w:rFonts w:ascii="Arial" w:hAnsi="Arial" w:cs="Arial"/>
          <w:iCs/>
        </w:rPr>
      </w:pPr>
    </w:p>
    <w:p w14:paraId="1BDBA430" w14:textId="00FF96DC" w:rsidR="004D76E4" w:rsidRPr="00712A55" w:rsidRDefault="004D76E4" w:rsidP="00D038BF">
      <w:pPr>
        <w:spacing w:before="60" w:after="60"/>
        <w:rPr>
          <w:rFonts w:ascii="Arial" w:hAnsi="Arial" w:cs="Arial"/>
          <w:iCs/>
        </w:rPr>
      </w:pPr>
      <w:r w:rsidRPr="00712A55">
        <w:rPr>
          <w:rFonts w:ascii="Arial" w:hAnsi="Arial" w:cs="Arial"/>
          <w:iCs/>
        </w:rPr>
        <w:t xml:space="preserve">La mise à disposition technique d’EDI </w:t>
      </w:r>
      <w:r w:rsidR="008957A1">
        <w:rPr>
          <w:rFonts w:ascii="Arial" w:hAnsi="Arial" w:cs="Arial"/>
          <w:iCs/>
        </w:rPr>
        <w:t>a été</w:t>
      </w:r>
      <w:r w:rsidRPr="00712A55">
        <w:rPr>
          <w:rFonts w:ascii="Arial" w:hAnsi="Arial" w:cs="Arial"/>
          <w:iCs/>
        </w:rPr>
        <w:t xml:space="preserve"> accompagnée d’une phase pilote. Durant cette phase, l’outil </w:t>
      </w:r>
      <w:r w:rsidR="008957A1">
        <w:rPr>
          <w:rFonts w:ascii="Arial" w:hAnsi="Arial" w:cs="Arial"/>
          <w:iCs/>
        </w:rPr>
        <w:t>était</w:t>
      </w:r>
      <w:r w:rsidRPr="00712A55">
        <w:rPr>
          <w:rFonts w:ascii="Arial" w:hAnsi="Arial" w:cs="Arial"/>
          <w:iCs/>
        </w:rPr>
        <w:t xml:space="preserve"> disponible et accessible à un nombre restreint d’utilisateurs volontaires. L’objectif de cette phase </w:t>
      </w:r>
      <w:r w:rsidR="008957A1">
        <w:rPr>
          <w:rFonts w:ascii="Arial" w:hAnsi="Arial" w:cs="Arial"/>
          <w:iCs/>
        </w:rPr>
        <w:t>était</w:t>
      </w:r>
      <w:r w:rsidRPr="00712A55">
        <w:rPr>
          <w:rFonts w:ascii="Arial" w:hAnsi="Arial" w:cs="Arial"/>
          <w:iCs/>
        </w:rPr>
        <w:t xml:space="preserve"> de valider et améliorer l’ensemble des règles, propositions et contraintes fonctionnelles décrites dans ce document. </w:t>
      </w:r>
    </w:p>
    <w:p w14:paraId="54367577" w14:textId="77777777" w:rsidR="004D76E4" w:rsidRDefault="004D76E4" w:rsidP="004D76E4">
      <w:pPr>
        <w:rPr>
          <w:rStyle w:val="Accentuation"/>
          <w:i w:val="0"/>
        </w:rPr>
      </w:pPr>
    </w:p>
    <w:p w14:paraId="23CD37A2" w14:textId="20A0D968" w:rsidR="004D76E4" w:rsidRDefault="004D76E4" w:rsidP="004D76E4">
      <w:pPr>
        <w:pStyle w:val="Titre2"/>
      </w:pPr>
      <w:bookmarkStart w:id="8" w:name="_Toc165898264"/>
      <w:r w:rsidRPr="00B36AE5">
        <w:t>Positionnement de l’entreposage des données dans le cycle de vie de la don</w:t>
      </w:r>
      <w:r>
        <w:t>née</w:t>
      </w:r>
      <w:bookmarkEnd w:id="8"/>
    </w:p>
    <w:p w14:paraId="55C12945" w14:textId="77777777" w:rsidR="004D76E4" w:rsidRPr="004D76E4" w:rsidRDefault="004D76E4" w:rsidP="004D76E4"/>
    <w:p w14:paraId="12DBFED9" w14:textId="268324A3" w:rsidR="004D76E4" w:rsidRPr="00B36AE5" w:rsidRDefault="00957720" w:rsidP="004D76E4">
      <w:pPr>
        <w:rPr>
          <w:u w:val="single"/>
        </w:rPr>
      </w:pPr>
      <w:r>
        <w:rPr>
          <w:noProof/>
        </w:rPr>
        <w:lastRenderedPageBreak/>
        <w:drawing>
          <wp:inline distT="0" distB="0" distL="0" distR="0" wp14:anchorId="102146FA" wp14:editId="7F90D03C">
            <wp:extent cx="5940425" cy="465645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4656455"/>
                    </a:xfrm>
                    <a:prstGeom prst="rect">
                      <a:avLst/>
                    </a:prstGeom>
                  </pic:spPr>
                </pic:pic>
              </a:graphicData>
            </a:graphic>
          </wp:inline>
        </w:drawing>
      </w:r>
    </w:p>
    <w:p w14:paraId="1CCC78C4" w14:textId="77777777" w:rsidR="004D76E4" w:rsidRPr="00B36AE5" w:rsidRDefault="004D76E4" w:rsidP="004D76E4">
      <w:pPr>
        <w:pStyle w:val="textesimple"/>
        <w:jc w:val="center"/>
        <w:rPr>
          <w:sz w:val="20"/>
        </w:rPr>
      </w:pPr>
    </w:p>
    <w:p w14:paraId="437CABF1" w14:textId="58BE9C53" w:rsidR="00274547" w:rsidRPr="000438E3" w:rsidRDefault="00274547" w:rsidP="00274547"/>
    <w:p w14:paraId="6F2B674E" w14:textId="5585D445" w:rsidR="004C4161" w:rsidRDefault="004C4161" w:rsidP="004C4161">
      <w:pPr>
        <w:pStyle w:val="Titre2"/>
      </w:pPr>
      <w:bookmarkStart w:id="9" w:name="_Toc165898265"/>
      <w:r>
        <w:t>Distinguer dépôt et référencement</w:t>
      </w:r>
      <w:bookmarkEnd w:id="9"/>
    </w:p>
    <w:p w14:paraId="0A2D34C2" w14:textId="77777777" w:rsidR="004C4161" w:rsidRDefault="004C4161" w:rsidP="00274547"/>
    <w:p w14:paraId="103CF9E9" w14:textId="1CBF5948" w:rsidR="004C4161" w:rsidRPr="00056EC1" w:rsidRDefault="004C4161" w:rsidP="00274547">
      <w:pPr>
        <w:rPr>
          <w:rFonts w:ascii="Arial" w:hAnsi="Arial" w:cs="Arial"/>
        </w:rPr>
      </w:pPr>
      <w:r w:rsidRPr="00056EC1">
        <w:rPr>
          <w:rFonts w:ascii="Arial" w:hAnsi="Arial" w:cs="Arial"/>
        </w:rPr>
        <w:t xml:space="preserve">L’offre RDG comprendra à terme 5 </w:t>
      </w:r>
      <w:r w:rsidR="00056EC1" w:rsidRPr="00056EC1">
        <w:rPr>
          <w:rFonts w:ascii="Arial" w:hAnsi="Arial" w:cs="Arial"/>
        </w:rPr>
        <w:t>services</w:t>
      </w:r>
      <w:r w:rsidRPr="00056EC1">
        <w:rPr>
          <w:rFonts w:ascii="Arial" w:hAnsi="Arial" w:cs="Arial"/>
        </w:rPr>
        <w:t xml:space="preserve">, dont un catalogue, annoncé pour </w:t>
      </w:r>
      <w:r w:rsidR="00056EC1" w:rsidRPr="00056EC1">
        <w:rPr>
          <w:rFonts w:ascii="Arial" w:hAnsi="Arial" w:cs="Arial"/>
        </w:rPr>
        <w:t>2024 :</w:t>
      </w:r>
    </w:p>
    <w:p w14:paraId="2A982696" w14:textId="611C836A" w:rsidR="00056EC1" w:rsidRDefault="00056EC1" w:rsidP="00274547"/>
    <w:p w14:paraId="1DEA7691" w14:textId="5CB712FF" w:rsidR="00056EC1" w:rsidRDefault="00056EC1" w:rsidP="00056EC1">
      <w:pPr>
        <w:jc w:val="center"/>
      </w:pPr>
      <w:r>
        <w:rPr>
          <w:noProof/>
        </w:rPr>
        <w:drawing>
          <wp:inline distT="0" distB="0" distL="0" distR="0" wp14:anchorId="1647B274" wp14:editId="239DE5A7">
            <wp:extent cx="5940425" cy="1562100"/>
            <wp:effectExtent l="0" t="0" r="317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1562100"/>
                    </a:xfrm>
                    <a:prstGeom prst="rect">
                      <a:avLst/>
                    </a:prstGeom>
                  </pic:spPr>
                </pic:pic>
              </a:graphicData>
            </a:graphic>
          </wp:inline>
        </w:drawing>
      </w:r>
    </w:p>
    <w:p w14:paraId="76609F91" w14:textId="29ABC727" w:rsidR="00056EC1" w:rsidRPr="00056EC1" w:rsidRDefault="00056EC1" w:rsidP="00274547">
      <w:pPr>
        <w:rPr>
          <w:rFonts w:ascii="Arial" w:hAnsi="Arial" w:cs="Arial"/>
          <w:lang w:val="en-US"/>
        </w:rPr>
      </w:pPr>
      <w:r w:rsidRPr="00056EC1">
        <w:rPr>
          <w:rFonts w:ascii="Arial" w:hAnsi="Arial" w:cs="Arial"/>
          <w:lang w:val="en-US"/>
        </w:rPr>
        <w:t xml:space="preserve">(cf. </w:t>
      </w:r>
      <w:hyperlink r:id="rId15" w:history="1">
        <w:r w:rsidRPr="00056EC1">
          <w:rPr>
            <w:rStyle w:val="Lienhypertexte"/>
            <w:rFonts w:ascii="Arial" w:hAnsi="Arial" w:cs="Arial"/>
            <w:lang w:val="en-US"/>
          </w:rPr>
          <w:t>https://recherche.data.gouv.fr/fr/page/kit-communication-recherche-data-gouv</w:t>
        </w:r>
      </w:hyperlink>
      <w:r w:rsidRPr="00056EC1">
        <w:rPr>
          <w:rFonts w:ascii="Arial" w:hAnsi="Arial" w:cs="Arial"/>
          <w:lang w:val="en-US"/>
        </w:rPr>
        <w:t>)</w:t>
      </w:r>
    </w:p>
    <w:p w14:paraId="08209809" w14:textId="77777777" w:rsidR="00056EC1" w:rsidRPr="00056EC1" w:rsidRDefault="00056EC1" w:rsidP="00274547">
      <w:pPr>
        <w:rPr>
          <w:rFonts w:ascii="Arial" w:hAnsi="Arial" w:cs="Arial"/>
          <w:lang w:val="en-US"/>
        </w:rPr>
      </w:pPr>
    </w:p>
    <w:p w14:paraId="5231F9F1" w14:textId="27E5F108" w:rsidR="004C4161" w:rsidRPr="00D038BF" w:rsidRDefault="004C4161" w:rsidP="00D038BF">
      <w:pPr>
        <w:spacing w:before="60" w:after="60"/>
        <w:rPr>
          <w:rFonts w:ascii="Arial" w:hAnsi="Arial" w:cs="Arial"/>
        </w:rPr>
      </w:pPr>
      <w:r w:rsidRPr="00D038BF">
        <w:rPr>
          <w:rFonts w:ascii="Arial" w:hAnsi="Arial" w:cs="Arial"/>
        </w:rPr>
        <w:t xml:space="preserve">En attendant sa mise à disposition ou celle d’un catalogue propre à l’Inserm (projet InsermData), </w:t>
      </w:r>
      <w:r w:rsidR="00056EC1" w:rsidRPr="00D038BF">
        <w:rPr>
          <w:rFonts w:ascii="Arial" w:hAnsi="Arial" w:cs="Arial"/>
        </w:rPr>
        <w:t>il est possible de créer un jeu de données dans EDI sans y déposer de fichier mais en y indiquant comme les données peuvent être accédées. On parle alors de « </w:t>
      </w:r>
      <w:r w:rsidR="00056EC1" w:rsidRPr="00D038BF">
        <w:rPr>
          <w:rFonts w:ascii="Arial" w:hAnsi="Arial" w:cs="Arial"/>
          <w:u w:val="single"/>
        </w:rPr>
        <w:t>référencement</w:t>
      </w:r>
      <w:r w:rsidR="00056EC1" w:rsidRPr="00D038BF">
        <w:rPr>
          <w:rFonts w:ascii="Arial" w:hAnsi="Arial" w:cs="Arial"/>
        </w:rPr>
        <w:t> » et non de « dépôt ».</w:t>
      </w:r>
    </w:p>
    <w:p w14:paraId="2300B425" w14:textId="4EE37BE9" w:rsidR="004C4161" w:rsidRDefault="004C4161" w:rsidP="00274547"/>
    <w:p w14:paraId="08157A15" w14:textId="5C202668" w:rsidR="004C4161" w:rsidRDefault="004C4161" w:rsidP="00274547"/>
    <w:p w14:paraId="61CEED25" w14:textId="568BBEAB" w:rsidR="00274547" w:rsidRDefault="003045C0" w:rsidP="0038007B">
      <w:pPr>
        <w:pStyle w:val="Titre1"/>
        <w:rPr>
          <w:sz w:val="28"/>
          <w:szCs w:val="28"/>
          <w:lang w:val="fr-FR"/>
        </w:rPr>
      </w:pPr>
      <w:bookmarkStart w:id="10" w:name="_Toc165898266"/>
      <w:r>
        <w:rPr>
          <w:sz w:val="28"/>
          <w:szCs w:val="28"/>
          <w:lang w:val="fr-FR"/>
        </w:rPr>
        <w:t>Caractéristiques</w:t>
      </w:r>
      <w:r w:rsidR="004F4BFB">
        <w:rPr>
          <w:sz w:val="28"/>
          <w:szCs w:val="28"/>
          <w:lang w:val="fr-FR"/>
        </w:rPr>
        <w:t xml:space="preserve"> de la plate-forme EDI</w:t>
      </w:r>
      <w:bookmarkEnd w:id="10"/>
    </w:p>
    <w:p w14:paraId="2E11D5F8" w14:textId="77777777" w:rsidR="00E9649B" w:rsidRDefault="00E9649B" w:rsidP="00D038BF">
      <w:pPr>
        <w:spacing w:before="60" w:after="60"/>
        <w:rPr>
          <w:rFonts w:ascii="Arial" w:hAnsi="Arial" w:cs="Arial"/>
        </w:rPr>
      </w:pPr>
      <w:r w:rsidRPr="00BC0779">
        <w:rPr>
          <w:rFonts w:ascii="Arial" w:hAnsi="Arial" w:cs="Arial"/>
        </w:rPr>
        <w:t xml:space="preserve">L’Entrepôt de la Donnée Inserm est hébergé, comme les entrepôts institutionnels d’autres entités du domaine enseignement supérieur et recherche, par la plateforme ministérielle Recherche Data Gouv </w:t>
      </w:r>
      <w:r w:rsidRPr="00BC0779">
        <w:rPr>
          <w:rFonts w:ascii="Arial" w:hAnsi="Arial" w:cs="Arial"/>
        </w:rPr>
        <w:lastRenderedPageBreak/>
        <w:t xml:space="preserve">(RDG). Celle-ci repose sur la technologie ouverte </w:t>
      </w:r>
      <w:hyperlink r:id="rId16" w:history="1">
        <w:r w:rsidRPr="00D038BF">
          <w:t>Dataverse</w:t>
        </w:r>
      </w:hyperlink>
      <w:r w:rsidRPr="00BC0779">
        <w:rPr>
          <w:rFonts w:ascii="Arial" w:hAnsi="Arial" w:cs="Arial"/>
        </w:rPr>
        <w:t xml:space="preserve"> et est opérée par l’INRAe.</w:t>
      </w:r>
    </w:p>
    <w:p w14:paraId="4A1E9910" w14:textId="77777777" w:rsidR="00E9649B" w:rsidRPr="00E9649B" w:rsidRDefault="00E9649B" w:rsidP="00E9649B"/>
    <w:p w14:paraId="578651A6" w14:textId="6E0ECA9F" w:rsidR="004F4BFB" w:rsidRDefault="004F4BFB" w:rsidP="00274547">
      <w:pPr>
        <w:pStyle w:val="Titre2"/>
        <w:rPr>
          <w:i w:val="0"/>
        </w:rPr>
      </w:pPr>
      <w:bookmarkStart w:id="11" w:name="_Toc165898267"/>
      <w:r w:rsidRPr="004F4BFB">
        <w:rPr>
          <w:i w:val="0"/>
        </w:rPr>
        <w:t>E</w:t>
      </w:r>
      <w:r w:rsidR="008E3344">
        <w:rPr>
          <w:i w:val="0"/>
        </w:rPr>
        <w:t>ligibilité</w:t>
      </w:r>
      <w:bookmarkEnd w:id="11"/>
    </w:p>
    <w:p w14:paraId="4FFC2E91" w14:textId="77777777" w:rsidR="008E3344" w:rsidRPr="00067E4D" w:rsidRDefault="008E3344" w:rsidP="008E3344">
      <w:pPr>
        <w:pStyle w:val="Titre3"/>
        <w:rPr>
          <w:sz w:val="22"/>
          <w:szCs w:val="22"/>
        </w:rPr>
      </w:pPr>
      <w:bookmarkStart w:id="12" w:name="_Toc165898268"/>
      <w:r w:rsidRPr="00067E4D">
        <w:rPr>
          <w:sz w:val="22"/>
          <w:szCs w:val="22"/>
        </w:rPr>
        <w:t>Eligibilité des jeux de données</w:t>
      </w:r>
      <w:bookmarkEnd w:id="12"/>
    </w:p>
    <w:p w14:paraId="294F5F48" w14:textId="5D296442" w:rsidR="008E3344" w:rsidRPr="00712A55" w:rsidRDefault="008E3344" w:rsidP="008E3344">
      <w:pPr>
        <w:spacing w:before="120" w:after="120"/>
        <w:rPr>
          <w:rFonts w:ascii="Arial" w:hAnsi="Arial" w:cs="Arial"/>
        </w:rPr>
      </w:pPr>
      <w:r w:rsidRPr="00712A55">
        <w:rPr>
          <w:rFonts w:ascii="Arial" w:hAnsi="Arial" w:cs="Arial"/>
        </w:rPr>
        <w:t>Pour pouvoir y créer son entrepôt institutionnel, l’Inserm a pris une série d’engagements</w:t>
      </w:r>
      <w:r w:rsidR="00E9649B" w:rsidRPr="00712A55">
        <w:rPr>
          <w:rFonts w:ascii="Arial" w:hAnsi="Arial" w:cs="Arial"/>
        </w:rPr>
        <w:t xml:space="preserve"> vis-à-vis de la plate-forme RDG</w:t>
      </w:r>
      <w:r w:rsidRPr="00712A55">
        <w:rPr>
          <w:rFonts w:ascii="Arial" w:hAnsi="Arial" w:cs="Arial"/>
        </w:rPr>
        <w:t> :</w:t>
      </w:r>
    </w:p>
    <w:p w14:paraId="65070F51" w14:textId="06F4C29E" w:rsidR="008E3344" w:rsidRPr="00712A55" w:rsidRDefault="008E3344" w:rsidP="008E3344">
      <w:pPr>
        <w:pStyle w:val="Paragraphedeliste"/>
        <w:numPr>
          <w:ilvl w:val="0"/>
          <w:numId w:val="33"/>
        </w:numPr>
        <w:spacing w:before="120" w:after="120"/>
        <w:rPr>
          <w:rFonts w:ascii="Arial" w:hAnsi="Arial" w:cs="Arial"/>
          <w:sz w:val="20"/>
          <w:szCs w:val="20"/>
        </w:rPr>
      </w:pPr>
      <w:r w:rsidRPr="00712A55">
        <w:rPr>
          <w:rFonts w:ascii="Arial" w:hAnsi="Arial" w:cs="Arial"/>
          <w:sz w:val="20"/>
          <w:szCs w:val="20"/>
        </w:rPr>
        <w:t>Ne déposer que des données qui ne peuvent pas bénéficier d’un entr</w:t>
      </w:r>
      <w:r w:rsidR="00962464" w:rsidRPr="00712A55">
        <w:rPr>
          <w:rFonts w:ascii="Arial" w:hAnsi="Arial" w:cs="Arial"/>
          <w:sz w:val="20"/>
          <w:szCs w:val="20"/>
        </w:rPr>
        <w:t xml:space="preserve">epôt disciplinaire (thématique) (cf. </w:t>
      </w:r>
      <w:hyperlink r:id="rId17" w:history="1">
        <w:r w:rsidR="00962464" w:rsidRPr="00712A55">
          <w:rPr>
            <w:rStyle w:val="Lienhypertexte"/>
            <w:rFonts w:ascii="Arial" w:hAnsi="Arial" w:cs="Arial"/>
            <w:sz w:val="20"/>
            <w:szCs w:val="20"/>
          </w:rPr>
          <w:t>https://doranum.fr/depot-entrepots/depot-et-entrepots-fiche-synthetique_10_13143_a3d4-7553/</w:t>
        </w:r>
      </w:hyperlink>
      <w:r w:rsidR="00962464" w:rsidRPr="00712A55">
        <w:rPr>
          <w:rFonts w:ascii="Arial" w:hAnsi="Arial" w:cs="Arial"/>
          <w:sz w:val="20"/>
          <w:szCs w:val="20"/>
        </w:rPr>
        <w:t>)</w:t>
      </w:r>
    </w:p>
    <w:p w14:paraId="5AE37F2D" w14:textId="6C3715EA" w:rsidR="008E3344" w:rsidRPr="00712A55" w:rsidRDefault="008E3344" w:rsidP="008E3344">
      <w:pPr>
        <w:pStyle w:val="Paragraphedeliste"/>
        <w:numPr>
          <w:ilvl w:val="0"/>
          <w:numId w:val="33"/>
        </w:numPr>
        <w:spacing w:before="120" w:after="120"/>
        <w:rPr>
          <w:rFonts w:ascii="Arial" w:hAnsi="Arial" w:cs="Arial"/>
          <w:sz w:val="20"/>
          <w:szCs w:val="20"/>
        </w:rPr>
      </w:pPr>
      <w:r w:rsidRPr="00712A55">
        <w:rPr>
          <w:rFonts w:ascii="Arial" w:hAnsi="Arial" w:cs="Arial"/>
          <w:sz w:val="20"/>
          <w:szCs w:val="20"/>
        </w:rPr>
        <w:t>Ne déposer que des données qui ont fait l’objet d’un soin particulier</w:t>
      </w:r>
      <w:r w:rsidR="00962464" w:rsidRPr="00712A55">
        <w:rPr>
          <w:rFonts w:ascii="Arial" w:hAnsi="Arial" w:cs="Arial"/>
          <w:sz w:val="20"/>
          <w:szCs w:val="20"/>
        </w:rPr>
        <w:t> (</w:t>
      </w:r>
      <w:r w:rsidRPr="00712A55">
        <w:rPr>
          <w:rFonts w:ascii="Arial" w:hAnsi="Arial" w:cs="Arial"/>
          <w:sz w:val="20"/>
          <w:szCs w:val="20"/>
        </w:rPr>
        <w:t xml:space="preserve">cf. </w:t>
      </w:r>
      <w:hyperlink r:id="rId18" w:history="1">
        <w:r w:rsidRPr="00712A55">
          <w:rPr>
            <w:rStyle w:val="Lienhypertexte"/>
            <w:rFonts w:ascii="Arial" w:hAnsi="Arial" w:cs="Arial"/>
            <w:sz w:val="20"/>
            <w:szCs w:val="20"/>
          </w:rPr>
          <w:t>https://recherche.data.gouv.fr/fr/categorie/9/guide/avant-de-deposer</w:t>
        </w:r>
      </w:hyperlink>
      <w:r w:rsidR="00962464" w:rsidRPr="00712A55">
        <w:rPr>
          <w:rStyle w:val="Lienhypertexte"/>
          <w:rFonts w:ascii="Arial" w:hAnsi="Arial" w:cs="Arial"/>
          <w:sz w:val="20"/>
          <w:szCs w:val="20"/>
        </w:rPr>
        <w:t>)</w:t>
      </w:r>
    </w:p>
    <w:p w14:paraId="30D71960" w14:textId="6DA79C08" w:rsidR="002B5A8D" w:rsidRPr="00712A55" w:rsidRDefault="002B5A8D" w:rsidP="002B5A8D">
      <w:pPr>
        <w:pStyle w:val="Paragraphedeliste"/>
        <w:numPr>
          <w:ilvl w:val="0"/>
          <w:numId w:val="33"/>
        </w:numPr>
        <w:spacing w:before="120" w:after="120"/>
        <w:rPr>
          <w:rFonts w:ascii="Arial" w:hAnsi="Arial" w:cs="Arial"/>
          <w:sz w:val="20"/>
          <w:szCs w:val="20"/>
        </w:rPr>
      </w:pPr>
      <w:r w:rsidRPr="00712A55">
        <w:rPr>
          <w:rFonts w:ascii="Arial" w:hAnsi="Arial" w:cs="Arial"/>
          <w:color w:val="212529"/>
          <w:sz w:val="20"/>
          <w:szCs w:val="20"/>
          <w:shd w:val="clear" w:color="auto" w:fill="FFFFFF"/>
        </w:rPr>
        <w:t>Respecter les règles établies par les </w:t>
      </w:r>
      <w:hyperlink r:id="rId19" w:tgtFrame="_blank" w:tooltip="conditions générales d’utilisation " w:history="1">
        <w:r w:rsidRPr="00712A55">
          <w:rPr>
            <w:rStyle w:val="Lienhypertexte"/>
            <w:rFonts w:ascii="Arial" w:hAnsi="Arial" w:cs="Arial"/>
            <w:sz w:val="20"/>
            <w:szCs w:val="20"/>
            <w:u w:val="none"/>
            <w:shd w:val="clear" w:color="auto" w:fill="FFFFFF"/>
          </w:rPr>
          <w:t>conditions générales d’utilisation </w:t>
        </w:r>
      </w:hyperlink>
      <w:r w:rsidRPr="00712A55">
        <w:rPr>
          <w:rFonts w:ascii="Arial" w:hAnsi="Arial" w:cs="Arial"/>
          <w:color w:val="212529"/>
          <w:sz w:val="20"/>
          <w:szCs w:val="20"/>
          <w:shd w:val="clear" w:color="auto" w:fill="FFFFFF"/>
        </w:rPr>
        <w:t xml:space="preserve">de l'entrepôt </w:t>
      </w:r>
      <w:r w:rsidRPr="00712A55">
        <w:rPr>
          <w:rStyle w:val="Accentuation"/>
          <w:rFonts w:ascii="Arial" w:hAnsi="Arial" w:cs="Arial"/>
          <w:color w:val="212529"/>
          <w:sz w:val="20"/>
          <w:szCs w:val="20"/>
          <w:shd w:val="clear" w:color="auto" w:fill="FFFFFF"/>
        </w:rPr>
        <w:t>Recherche Data Gouv</w:t>
      </w:r>
    </w:p>
    <w:p w14:paraId="6492B8A3" w14:textId="7CB7D296" w:rsidR="008E3344" w:rsidRPr="00712A55" w:rsidRDefault="002B5A8D" w:rsidP="008E3344">
      <w:pPr>
        <w:pStyle w:val="Paragraphedeliste"/>
        <w:numPr>
          <w:ilvl w:val="0"/>
          <w:numId w:val="33"/>
        </w:numPr>
        <w:spacing w:before="120" w:after="120"/>
        <w:rPr>
          <w:rFonts w:ascii="Arial" w:hAnsi="Arial" w:cs="Arial"/>
          <w:sz w:val="20"/>
          <w:szCs w:val="20"/>
        </w:rPr>
      </w:pPr>
      <w:r>
        <w:rPr>
          <w:rFonts w:ascii="Arial" w:hAnsi="Arial" w:cs="Arial"/>
          <w:sz w:val="20"/>
          <w:szCs w:val="20"/>
        </w:rPr>
        <w:t>En particulier, n</w:t>
      </w:r>
      <w:r w:rsidR="008E3344" w:rsidRPr="00712A55">
        <w:rPr>
          <w:rFonts w:ascii="Arial" w:hAnsi="Arial" w:cs="Arial"/>
          <w:sz w:val="20"/>
          <w:szCs w:val="20"/>
        </w:rPr>
        <w:t xml:space="preserve">e pas déposer de </w:t>
      </w:r>
      <w:hyperlink r:id="rId20" w:tgtFrame="_blank" w:history="1">
        <w:r w:rsidR="008E3344" w:rsidRPr="00712A55">
          <w:rPr>
            <w:rFonts w:ascii="Arial" w:hAnsi="Arial" w:cs="Arial"/>
            <w:sz w:val="20"/>
            <w:szCs w:val="20"/>
          </w:rPr>
          <w:t>données sensibles</w:t>
        </w:r>
      </w:hyperlink>
      <w:r w:rsidR="008E3344" w:rsidRPr="00712A55">
        <w:rPr>
          <w:rFonts w:ascii="Arial" w:hAnsi="Arial" w:cs="Arial"/>
          <w:sz w:val="20"/>
          <w:szCs w:val="20"/>
        </w:rPr>
        <w:t> (notamment des données à caractère personnel), à moins que leur sensibilité n’ait été modérée par des procédés du type anonymisation</w:t>
      </w:r>
      <w:r w:rsidR="00962464" w:rsidRPr="00712A55">
        <w:rPr>
          <w:rFonts w:ascii="Arial" w:hAnsi="Arial" w:cs="Arial"/>
          <w:sz w:val="20"/>
          <w:szCs w:val="20"/>
        </w:rPr>
        <w:t xml:space="preserve"> (cf. annexe</w:t>
      </w:r>
      <w:r w:rsidR="00233CA8">
        <w:rPr>
          <w:rFonts w:ascii="Arial" w:hAnsi="Arial" w:cs="Arial"/>
          <w:sz w:val="20"/>
          <w:szCs w:val="20"/>
        </w:rPr>
        <w:t>s</w:t>
      </w:r>
      <w:r w:rsidR="00962464" w:rsidRPr="00712A55">
        <w:rPr>
          <w:rFonts w:ascii="Arial" w:hAnsi="Arial" w:cs="Arial"/>
          <w:sz w:val="20"/>
          <w:szCs w:val="20"/>
        </w:rPr>
        <w:t xml:space="preserve"> 1</w:t>
      </w:r>
      <w:r w:rsidR="00233CA8">
        <w:rPr>
          <w:rFonts w:ascii="Arial" w:hAnsi="Arial" w:cs="Arial"/>
          <w:sz w:val="20"/>
          <w:szCs w:val="20"/>
        </w:rPr>
        <w:t xml:space="preserve"> et 2</w:t>
      </w:r>
      <w:r w:rsidR="00962464" w:rsidRPr="00712A55">
        <w:rPr>
          <w:rFonts w:ascii="Arial" w:hAnsi="Arial" w:cs="Arial"/>
          <w:sz w:val="20"/>
          <w:szCs w:val="20"/>
        </w:rPr>
        <w:t>)</w:t>
      </w:r>
    </w:p>
    <w:p w14:paraId="508C11DA" w14:textId="22308B72" w:rsidR="008E3344" w:rsidRPr="00712A55" w:rsidRDefault="008E3344" w:rsidP="00D038BF">
      <w:pPr>
        <w:spacing w:before="60" w:after="60"/>
        <w:rPr>
          <w:rFonts w:ascii="Arial" w:hAnsi="Arial" w:cs="Arial"/>
        </w:rPr>
      </w:pPr>
      <w:r w:rsidRPr="00712A55">
        <w:rPr>
          <w:rFonts w:ascii="Arial" w:hAnsi="Arial" w:cs="Arial"/>
        </w:rPr>
        <w:t>Déposer des données dans EDI suppose donc de se plier à ces obligations.</w:t>
      </w:r>
    </w:p>
    <w:p w14:paraId="3B62518E" w14:textId="23CEFDD5" w:rsidR="0028188D" w:rsidRPr="00712A55" w:rsidRDefault="0028188D" w:rsidP="0028188D">
      <w:pPr>
        <w:rPr>
          <w:rFonts w:ascii="Arial" w:hAnsi="Arial" w:cs="Arial"/>
        </w:rPr>
      </w:pPr>
    </w:p>
    <w:p w14:paraId="2F0F46C1" w14:textId="0694FABD" w:rsidR="00067E4D" w:rsidRPr="00712A55" w:rsidRDefault="0028188D" w:rsidP="00D038BF">
      <w:pPr>
        <w:tabs>
          <w:tab w:val="num" w:pos="720"/>
        </w:tabs>
        <w:spacing w:before="60" w:after="60"/>
        <w:rPr>
          <w:rFonts w:ascii="Arial" w:hAnsi="Arial" w:cs="Arial"/>
        </w:rPr>
      </w:pPr>
      <w:r w:rsidRPr="00712A55">
        <w:rPr>
          <w:rFonts w:ascii="Arial" w:hAnsi="Arial" w:cs="Arial"/>
        </w:rPr>
        <w:t xml:space="preserve">On </w:t>
      </w:r>
      <w:r w:rsidR="00FF79AC" w:rsidRPr="00712A55">
        <w:rPr>
          <w:rFonts w:ascii="Arial" w:hAnsi="Arial" w:cs="Arial"/>
        </w:rPr>
        <w:t xml:space="preserve">vérifiera </w:t>
      </w:r>
      <w:r w:rsidRPr="00712A55">
        <w:rPr>
          <w:rFonts w:ascii="Arial" w:hAnsi="Arial" w:cs="Arial"/>
        </w:rPr>
        <w:t xml:space="preserve">également </w:t>
      </w:r>
      <w:r w:rsidR="00067E4D" w:rsidRPr="00712A55">
        <w:rPr>
          <w:rFonts w:ascii="Arial" w:hAnsi="Arial" w:cs="Arial"/>
        </w:rPr>
        <w:t>que les</w:t>
      </w:r>
      <w:r w:rsidR="00161A87" w:rsidRPr="00712A55">
        <w:rPr>
          <w:rFonts w:ascii="Arial" w:hAnsi="Arial" w:cs="Arial"/>
        </w:rPr>
        <w:t xml:space="preserve"> données peuvent être partagées</w:t>
      </w:r>
      <w:r w:rsidR="00067E4D" w:rsidRPr="00712A55">
        <w:rPr>
          <w:rFonts w:ascii="Arial" w:hAnsi="Arial" w:cs="Arial"/>
        </w:rPr>
        <w:t xml:space="preserve"> </w:t>
      </w:r>
      <w:r w:rsidR="00161A87" w:rsidRPr="00712A55">
        <w:rPr>
          <w:rFonts w:ascii="Arial" w:hAnsi="Arial" w:cs="Arial"/>
        </w:rPr>
        <w:t>en prenant en compte l</w:t>
      </w:r>
      <w:r w:rsidR="00067E4D" w:rsidRPr="00712A55">
        <w:rPr>
          <w:rFonts w:ascii="Arial" w:hAnsi="Arial" w:cs="Arial"/>
        </w:rPr>
        <w:t xml:space="preserve">es </w:t>
      </w:r>
      <w:r w:rsidR="00FF79AC" w:rsidRPr="00712A55">
        <w:rPr>
          <w:rFonts w:ascii="Arial" w:hAnsi="Arial" w:cs="Arial"/>
        </w:rPr>
        <w:t xml:space="preserve">aspects </w:t>
      </w:r>
      <w:r w:rsidR="00067E4D" w:rsidRPr="00712A55">
        <w:rPr>
          <w:rFonts w:ascii="Arial" w:hAnsi="Arial" w:cs="Arial"/>
          <w:u w:val="single"/>
        </w:rPr>
        <w:t>contra</w:t>
      </w:r>
      <w:r w:rsidR="00FF79AC" w:rsidRPr="00712A55">
        <w:rPr>
          <w:rFonts w:ascii="Arial" w:hAnsi="Arial" w:cs="Arial"/>
          <w:u w:val="single"/>
        </w:rPr>
        <w:t>c</w:t>
      </w:r>
      <w:r w:rsidR="00067E4D" w:rsidRPr="00712A55">
        <w:rPr>
          <w:rFonts w:ascii="Arial" w:hAnsi="Arial" w:cs="Arial"/>
          <w:u w:val="single"/>
        </w:rPr>
        <w:t>t</w:t>
      </w:r>
      <w:r w:rsidR="00FF79AC" w:rsidRPr="00712A55">
        <w:rPr>
          <w:rFonts w:ascii="Arial" w:hAnsi="Arial" w:cs="Arial"/>
          <w:u w:val="single"/>
        </w:rPr>
        <w:t>uel</w:t>
      </w:r>
      <w:r w:rsidR="00067E4D" w:rsidRPr="00712A55">
        <w:rPr>
          <w:rFonts w:ascii="Arial" w:hAnsi="Arial" w:cs="Arial"/>
          <w:u w:val="single"/>
        </w:rPr>
        <w:t xml:space="preserve">s </w:t>
      </w:r>
      <w:r w:rsidR="00FF79AC" w:rsidRPr="00712A55">
        <w:rPr>
          <w:rFonts w:ascii="Arial" w:hAnsi="Arial" w:cs="Arial"/>
          <w:u w:val="single"/>
        </w:rPr>
        <w:t>ou réglementaire</w:t>
      </w:r>
      <w:r w:rsidR="00067E4D" w:rsidRPr="00712A55">
        <w:rPr>
          <w:rFonts w:ascii="Arial" w:hAnsi="Arial" w:cs="Arial"/>
          <w:u w:val="single"/>
        </w:rPr>
        <w:t>s</w:t>
      </w:r>
      <w:r w:rsidR="00161A87" w:rsidRPr="00712A55">
        <w:rPr>
          <w:rFonts w:ascii="Arial" w:hAnsi="Arial" w:cs="Arial"/>
        </w:rPr>
        <w:t xml:space="preserve"> (existence de co-auteurs, par exemple)</w:t>
      </w:r>
      <w:r w:rsidR="00FF79AC" w:rsidRPr="00712A55">
        <w:rPr>
          <w:rFonts w:ascii="Arial" w:hAnsi="Arial" w:cs="Arial"/>
        </w:rPr>
        <w:t>.</w:t>
      </w:r>
    </w:p>
    <w:p w14:paraId="1402714B" w14:textId="5AD1D681" w:rsidR="00962464" w:rsidRPr="00712A55" w:rsidRDefault="00962464" w:rsidP="00D038BF">
      <w:pPr>
        <w:spacing w:before="60" w:after="60"/>
        <w:rPr>
          <w:rFonts w:ascii="Arial" w:hAnsi="Arial" w:cs="Arial"/>
        </w:rPr>
      </w:pPr>
    </w:p>
    <w:p w14:paraId="537596F1" w14:textId="77777777" w:rsidR="005C02F9" w:rsidRPr="00712A55" w:rsidRDefault="005C02F9" w:rsidP="00D038BF">
      <w:pPr>
        <w:spacing w:before="60" w:after="60"/>
        <w:rPr>
          <w:rFonts w:ascii="Arial" w:hAnsi="Arial" w:cs="Arial"/>
        </w:rPr>
      </w:pPr>
      <w:r w:rsidRPr="00712A55">
        <w:rPr>
          <w:rFonts w:ascii="Arial" w:hAnsi="Arial" w:cs="Arial"/>
        </w:rPr>
        <w:t>EDI recevra des données issues de projets de recherche dont l'Inserm est le financeur ou le promoteur (dans le cas de recherches impliquant la personne humaine), si celles-ci ne peuvent pas être déposées dans un entrepôt disciplinaire (ou thématique).</w:t>
      </w:r>
    </w:p>
    <w:p w14:paraId="612C7C95" w14:textId="77777777" w:rsidR="005C02F9" w:rsidRPr="00712A55" w:rsidRDefault="005C02F9" w:rsidP="00D038BF">
      <w:pPr>
        <w:spacing w:before="60" w:after="60"/>
        <w:rPr>
          <w:rFonts w:ascii="Arial" w:hAnsi="Arial" w:cs="Arial"/>
        </w:rPr>
      </w:pPr>
    </w:p>
    <w:p w14:paraId="586B41E4" w14:textId="1A0A360F" w:rsidR="005C02F9" w:rsidRPr="00712A55" w:rsidRDefault="005C02F9" w:rsidP="00D038BF">
      <w:pPr>
        <w:spacing w:before="60" w:after="60"/>
        <w:rPr>
          <w:rStyle w:val="Accentuation"/>
          <w:rFonts w:ascii="Arial" w:hAnsi="Arial" w:cs="Arial"/>
          <w:i w:val="0"/>
        </w:rPr>
      </w:pPr>
      <w:r w:rsidRPr="00712A55">
        <w:rPr>
          <w:rStyle w:val="Accentuation"/>
          <w:rFonts w:ascii="Arial" w:hAnsi="Arial" w:cs="Arial"/>
          <w:i w:val="0"/>
        </w:rPr>
        <w:t>Ce service ne prend pas en compte : le stockage chaud pour les données en début de cycle de vie (cf. schéma du paragraphe 2.3), l’archivage des données froides, la gestion des données sensibles</w:t>
      </w:r>
      <w:r w:rsidR="00863502" w:rsidRPr="00712A55">
        <w:rPr>
          <w:rStyle w:val="Accentuation"/>
          <w:rFonts w:ascii="Arial" w:hAnsi="Arial" w:cs="Arial"/>
          <w:i w:val="0"/>
        </w:rPr>
        <w:t xml:space="preserve">. </w:t>
      </w:r>
      <w:r w:rsidRPr="00712A55">
        <w:rPr>
          <w:rStyle w:val="Accentuation"/>
          <w:rFonts w:ascii="Arial" w:hAnsi="Arial" w:cs="Arial"/>
          <w:i w:val="0"/>
        </w:rPr>
        <w:t xml:space="preserve">Les données sensibles peuvent néanmoins être </w:t>
      </w:r>
      <w:r w:rsidRPr="00712A55">
        <w:rPr>
          <w:rStyle w:val="Accentuation"/>
          <w:rFonts w:ascii="Arial" w:hAnsi="Arial" w:cs="Arial"/>
          <w:i w:val="0"/>
          <w:u w:val="single"/>
        </w:rPr>
        <w:t>référencées</w:t>
      </w:r>
      <w:r w:rsidRPr="00712A55">
        <w:rPr>
          <w:rStyle w:val="Accentuation"/>
          <w:rFonts w:ascii="Arial" w:hAnsi="Arial" w:cs="Arial"/>
          <w:i w:val="0"/>
        </w:rPr>
        <w:t xml:space="preserve"> dans l’entrepôt ; c’est-à-dire qu’on crée le jeu de données dans EDI, qu’on n’y dépose pas de données mais qu’on y indique leur emplacement.</w:t>
      </w:r>
    </w:p>
    <w:p w14:paraId="25CBBA06" w14:textId="77777777" w:rsidR="005C02F9" w:rsidRPr="00D038BF" w:rsidRDefault="005C02F9" w:rsidP="00D038BF">
      <w:pPr>
        <w:spacing w:before="60" w:after="60"/>
      </w:pPr>
    </w:p>
    <w:p w14:paraId="13AC3BC5" w14:textId="77777777" w:rsidR="005C02F9" w:rsidRPr="00712A55" w:rsidRDefault="005C02F9" w:rsidP="00D038BF">
      <w:pPr>
        <w:spacing w:before="60" w:after="60"/>
        <w:rPr>
          <w:rFonts w:ascii="Arial" w:hAnsi="Arial" w:cs="Arial"/>
        </w:rPr>
      </w:pPr>
      <w:r w:rsidRPr="00712A55">
        <w:rPr>
          <w:rFonts w:ascii="Arial" w:hAnsi="Arial" w:cs="Arial"/>
        </w:rPr>
        <w:t xml:space="preserve">Deux types particuliers de fichiers n’ont </w:t>
      </w:r>
      <w:r w:rsidRPr="00712A55">
        <w:rPr>
          <w:rFonts w:ascii="Arial" w:hAnsi="Arial" w:cs="Arial"/>
          <w:i/>
        </w:rPr>
        <w:t>a priori</w:t>
      </w:r>
      <w:r w:rsidRPr="00712A55">
        <w:rPr>
          <w:rFonts w:ascii="Arial" w:hAnsi="Arial" w:cs="Arial"/>
        </w:rPr>
        <w:t xml:space="preserve"> pas leur place dans un dépôt dans RDG :</w:t>
      </w:r>
    </w:p>
    <w:p w14:paraId="517DA1E6" w14:textId="066A815F" w:rsidR="005C02F9" w:rsidRPr="00712A55" w:rsidRDefault="005C02F9" w:rsidP="008855B8">
      <w:pPr>
        <w:pStyle w:val="Paragraphedeliste"/>
        <w:numPr>
          <w:ilvl w:val="0"/>
          <w:numId w:val="38"/>
        </w:numPr>
        <w:spacing w:before="60" w:after="60"/>
        <w:contextualSpacing w:val="0"/>
        <w:rPr>
          <w:rFonts w:ascii="Arial" w:hAnsi="Arial" w:cs="Arial"/>
          <w:sz w:val="20"/>
          <w:szCs w:val="20"/>
        </w:rPr>
      </w:pPr>
      <w:r w:rsidRPr="00712A55">
        <w:rPr>
          <w:rFonts w:ascii="Arial" w:hAnsi="Arial" w:cs="Arial"/>
          <w:sz w:val="20"/>
          <w:szCs w:val="20"/>
        </w:rPr>
        <w:t xml:space="preserve">les </w:t>
      </w:r>
      <w:r w:rsidR="00863502" w:rsidRPr="00712A55">
        <w:rPr>
          <w:rFonts w:ascii="Arial" w:hAnsi="Arial" w:cs="Arial"/>
          <w:sz w:val="20"/>
          <w:szCs w:val="20"/>
        </w:rPr>
        <w:t>plans de gestion de données (</w:t>
      </w:r>
      <w:r w:rsidRPr="00712A55">
        <w:rPr>
          <w:rFonts w:ascii="Arial" w:hAnsi="Arial" w:cs="Arial"/>
          <w:sz w:val="20"/>
          <w:szCs w:val="20"/>
        </w:rPr>
        <w:t>PGD</w:t>
      </w:r>
      <w:r w:rsidR="00863502" w:rsidRPr="00712A55">
        <w:rPr>
          <w:rFonts w:ascii="Arial" w:hAnsi="Arial" w:cs="Arial"/>
          <w:sz w:val="20"/>
          <w:szCs w:val="20"/>
        </w:rPr>
        <w:t>)</w:t>
      </w:r>
      <w:r w:rsidRPr="00712A55">
        <w:rPr>
          <w:rFonts w:ascii="Arial" w:hAnsi="Arial" w:cs="Arial"/>
          <w:sz w:val="20"/>
          <w:szCs w:val="20"/>
        </w:rPr>
        <w:t>, qui sont à déposer dans HAL-Inserm,</w:t>
      </w:r>
    </w:p>
    <w:p w14:paraId="5BB8CA45" w14:textId="2594AD94" w:rsidR="005C02F9" w:rsidRPr="00712A55" w:rsidRDefault="005C02F9" w:rsidP="008855B8">
      <w:pPr>
        <w:pStyle w:val="Paragraphedeliste"/>
        <w:numPr>
          <w:ilvl w:val="0"/>
          <w:numId w:val="38"/>
        </w:numPr>
        <w:spacing w:before="60" w:after="60"/>
        <w:contextualSpacing w:val="0"/>
        <w:rPr>
          <w:rFonts w:ascii="Arial" w:hAnsi="Arial" w:cs="Arial"/>
          <w:sz w:val="20"/>
          <w:szCs w:val="20"/>
        </w:rPr>
      </w:pPr>
      <w:r w:rsidRPr="00712A55">
        <w:rPr>
          <w:rFonts w:ascii="Arial" w:hAnsi="Arial" w:cs="Arial"/>
          <w:sz w:val="20"/>
          <w:szCs w:val="20"/>
        </w:rPr>
        <w:t xml:space="preserve">les </w:t>
      </w:r>
      <w:r w:rsidRPr="00712A55">
        <w:rPr>
          <w:rFonts w:ascii="Arial" w:hAnsi="Arial" w:cs="Arial"/>
          <w:color w:val="333333"/>
          <w:sz w:val="20"/>
          <w:szCs w:val="20"/>
          <w:shd w:val="clear" w:color="auto" w:fill="FFFFFF"/>
        </w:rPr>
        <w:t>codes, scripts ou logiciels</w:t>
      </w:r>
      <w:r w:rsidRPr="00712A55">
        <w:rPr>
          <w:rFonts w:ascii="Arial" w:hAnsi="Arial" w:cs="Arial"/>
          <w:sz w:val="20"/>
          <w:szCs w:val="20"/>
        </w:rPr>
        <w:t xml:space="preserve">, qui sont néanmoins "tolérés" dans EDI en attendant la mise en place par l’Inserm d’une offre </w:t>
      </w:r>
      <w:r w:rsidRPr="00712A55">
        <w:rPr>
          <w:rFonts w:ascii="Arial" w:hAnsi="Arial" w:cs="Arial"/>
          <w:i/>
          <w:sz w:val="20"/>
          <w:szCs w:val="20"/>
        </w:rPr>
        <w:t>ad hoc</w:t>
      </w:r>
      <w:r w:rsidRPr="00712A55">
        <w:rPr>
          <w:rFonts w:ascii="Arial" w:hAnsi="Arial" w:cs="Arial"/>
          <w:sz w:val="20"/>
          <w:szCs w:val="20"/>
        </w:rPr>
        <w:t xml:space="preserve"> (projet « Usine logicielle »).</w:t>
      </w:r>
    </w:p>
    <w:p w14:paraId="5EB2D4A7" w14:textId="77777777" w:rsidR="005C02F9" w:rsidRPr="00712A55" w:rsidRDefault="005C02F9" w:rsidP="00D038BF">
      <w:pPr>
        <w:spacing w:before="60" w:after="60"/>
        <w:ind w:firstLine="360"/>
        <w:rPr>
          <w:rFonts w:ascii="Arial" w:hAnsi="Arial" w:cs="Arial"/>
          <w:u w:val="single"/>
        </w:rPr>
      </w:pPr>
      <w:r w:rsidRPr="00712A55">
        <w:rPr>
          <w:rFonts w:ascii="Arial" w:hAnsi="Arial" w:cs="Arial"/>
          <w:u w:val="single"/>
        </w:rPr>
        <w:t>Les dépôts disciplinaires (ou thématiques)</w:t>
      </w:r>
    </w:p>
    <w:p w14:paraId="0D94F79E" w14:textId="77777777" w:rsidR="005C02F9" w:rsidRPr="00712A55" w:rsidRDefault="005C02F9" w:rsidP="00D038BF">
      <w:pPr>
        <w:widowControl/>
        <w:spacing w:before="60" w:after="60"/>
        <w:jc w:val="left"/>
        <w:rPr>
          <w:rFonts w:ascii="Arial" w:hAnsi="Arial" w:cs="Arial"/>
        </w:rPr>
      </w:pPr>
      <w:r w:rsidRPr="00712A55">
        <w:rPr>
          <w:rFonts w:ascii="Arial" w:hAnsi="Arial" w:cs="Arial"/>
        </w:rPr>
        <w:t xml:space="preserve">Y faire appel permettra de limiter le nombre de jeux de données déposés dans EDI, tout en respectant un engagement pris vis-à-vis de RDG. Pour trouver un dépôt adapté, RDG fait référence au site </w:t>
      </w:r>
      <w:hyperlink r:id="rId21" w:history="1">
        <w:r w:rsidRPr="00712A55">
          <w:rPr>
            <w:rStyle w:val="Lienhypertexte"/>
            <w:rFonts w:ascii="Arial" w:hAnsi="Arial" w:cs="Arial"/>
          </w:rPr>
          <w:t>https://www.re3data.org/</w:t>
        </w:r>
      </w:hyperlink>
      <w:r w:rsidRPr="00712A55">
        <w:rPr>
          <w:rFonts w:ascii="Arial" w:hAnsi="Arial" w:cs="Arial"/>
        </w:rPr>
        <w:t xml:space="preserve"> : « registry of research data repositories »). </w:t>
      </w:r>
    </w:p>
    <w:p w14:paraId="26EC1FEC" w14:textId="77777777" w:rsidR="005C02F9" w:rsidRPr="00712A55" w:rsidRDefault="005C02F9" w:rsidP="00D038BF">
      <w:pPr>
        <w:widowControl/>
        <w:spacing w:before="60" w:after="60"/>
        <w:jc w:val="left"/>
        <w:rPr>
          <w:rFonts w:ascii="Arial" w:hAnsi="Arial" w:cs="Arial"/>
        </w:rPr>
      </w:pPr>
    </w:p>
    <w:p w14:paraId="4B916B10" w14:textId="293D23F7" w:rsidR="005C02F9" w:rsidRPr="00712A55" w:rsidRDefault="005C02F9" w:rsidP="00D038BF">
      <w:pPr>
        <w:widowControl/>
        <w:spacing w:before="60" w:after="60"/>
        <w:jc w:val="left"/>
        <w:rPr>
          <w:rFonts w:ascii="Arial" w:hAnsi="Arial" w:cs="Arial"/>
        </w:rPr>
      </w:pPr>
      <w:r w:rsidRPr="00712A55">
        <w:rPr>
          <w:rFonts w:ascii="Arial" w:hAnsi="Arial" w:cs="Arial"/>
        </w:rPr>
        <w:t>Les instituts thématiques devraient pouvoir aider à trouver ceux adaptés à leur domaine.</w:t>
      </w:r>
    </w:p>
    <w:p w14:paraId="2999940C" w14:textId="2F55148B" w:rsidR="00863502" w:rsidRDefault="00863502" w:rsidP="00D038BF">
      <w:pPr>
        <w:widowControl/>
        <w:spacing w:before="60" w:after="60"/>
        <w:jc w:val="left"/>
        <w:rPr>
          <w:rFonts w:ascii="Arial" w:hAnsi="Arial" w:cs="Arial"/>
        </w:rPr>
      </w:pPr>
      <w:r w:rsidRPr="00712A55">
        <w:rPr>
          <w:rFonts w:ascii="Arial" w:hAnsi="Arial" w:cs="Arial"/>
        </w:rPr>
        <w:t>O</w:t>
      </w:r>
      <w:r w:rsidR="000073B3">
        <w:rPr>
          <w:rFonts w:ascii="Arial" w:hAnsi="Arial" w:cs="Arial"/>
        </w:rPr>
        <w:t>n peut utilement se référer aux</w:t>
      </w:r>
      <w:r w:rsidRPr="00712A55">
        <w:rPr>
          <w:rFonts w:ascii="Arial" w:hAnsi="Arial" w:cs="Arial"/>
        </w:rPr>
        <w:t xml:space="preserve"> page</w:t>
      </w:r>
      <w:r w:rsidR="000073B3">
        <w:rPr>
          <w:rFonts w:ascii="Arial" w:hAnsi="Arial" w:cs="Arial"/>
        </w:rPr>
        <w:t>s</w:t>
      </w:r>
      <w:r w:rsidRPr="00712A55">
        <w:rPr>
          <w:rFonts w:ascii="Arial" w:hAnsi="Arial" w:cs="Arial"/>
        </w:rPr>
        <w:t xml:space="preserve"> suivante</w:t>
      </w:r>
      <w:r w:rsidR="000073B3">
        <w:rPr>
          <w:rFonts w:ascii="Arial" w:hAnsi="Arial" w:cs="Arial"/>
        </w:rPr>
        <w:t>s</w:t>
      </w:r>
      <w:r w:rsidRPr="00712A55">
        <w:rPr>
          <w:rFonts w:ascii="Arial" w:hAnsi="Arial" w:cs="Arial"/>
        </w:rPr>
        <w:t> :</w:t>
      </w:r>
    </w:p>
    <w:p w14:paraId="6E01E8BE" w14:textId="5B5F7982" w:rsidR="000073B3" w:rsidRPr="00712A55" w:rsidRDefault="00EB21D4" w:rsidP="00D038BF">
      <w:pPr>
        <w:widowControl/>
        <w:spacing w:before="60" w:after="60"/>
        <w:jc w:val="left"/>
        <w:rPr>
          <w:rFonts w:ascii="Arial" w:hAnsi="Arial" w:cs="Arial"/>
        </w:rPr>
      </w:pPr>
      <w:hyperlink r:id="rId22" w:history="1">
        <w:r w:rsidR="000073B3" w:rsidRPr="000073B3">
          <w:rPr>
            <w:rStyle w:val="Lienhypertexte"/>
            <w:rFonts w:ascii="Arial" w:hAnsi="Arial" w:cs="Arial"/>
          </w:rPr>
          <w:t>https://www.ouvrirlascience.fr/selectionner-un-entrepot-thematique-de-confiance-pour-le-depot-de-donnees-methodologie-et-analyse-de-loffre-existante/</w:t>
        </w:r>
      </w:hyperlink>
    </w:p>
    <w:p w14:paraId="3ADEA2B9" w14:textId="1F67127E" w:rsidR="00863502" w:rsidRPr="00712A55" w:rsidRDefault="00EB21D4" w:rsidP="00D038BF">
      <w:pPr>
        <w:widowControl/>
        <w:spacing w:before="60" w:after="60"/>
        <w:jc w:val="left"/>
        <w:rPr>
          <w:rFonts w:ascii="Arial" w:hAnsi="Arial" w:cs="Arial"/>
        </w:rPr>
      </w:pPr>
      <w:hyperlink r:id="rId23" w:history="1">
        <w:r w:rsidR="00863502" w:rsidRPr="00712A55">
          <w:rPr>
            <w:rStyle w:val="Lienhypertexte"/>
            <w:rFonts w:ascii="Arial" w:hAnsi="Arial" w:cs="Arial"/>
          </w:rPr>
          <w:t>https://doranum.fr/depot-entrepots/depot-et-entrepots-fiche-synthetique_10_13143_a3d4-7553/</w:t>
        </w:r>
      </w:hyperlink>
    </w:p>
    <w:p w14:paraId="3F1EF9F7" w14:textId="77777777" w:rsidR="005C02F9" w:rsidRDefault="005C02F9" w:rsidP="0028188D">
      <w:pPr>
        <w:rPr>
          <w:rFonts w:ascii="Arial" w:hAnsi="Arial" w:cs="Arial"/>
        </w:rPr>
      </w:pPr>
    </w:p>
    <w:p w14:paraId="571C79A5" w14:textId="20C6114B" w:rsidR="008E3344" w:rsidRPr="00067E4D" w:rsidRDefault="008E3344" w:rsidP="008E3344">
      <w:pPr>
        <w:pStyle w:val="Titre3"/>
        <w:rPr>
          <w:sz w:val="22"/>
          <w:szCs w:val="22"/>
        </w:rPr>
      </w:pPr>
      <w:bookmarkStart w:id="13" w:name="_Toc165898269"/>
      <w:r w:rsidRPr="00067E4D">
        <w:rPr>
          <w:sz w:val="22"/>
          <w:szCs w:val="22"/>
        </w:rPr>
        <w:t>Eligibilité des déposants</w:t>
      </w:r>
      <w:bookmarkEnd w:id="13"/>
    </w:p>
    <w:p w14:paraId="204A7041" w14:textId="37003862" w:rsidR="008E3344" w:rsidRDefault="008E3344" w:rsidP="008E3344"/>
    <w:p w14:paraId="025F6274" w14:textId="77777777" w:rsidR="00E9649B" w:rsidRDefault="00E9649B" w:rsidP="00D038BF">
      <w:pPr>
        <w:spacing w:before="60" w:after="60"/>
        <w:rPr>
          <w:rFonts w:ascii="Arial" w:hAnsi="Arial" w:cs="Arial"/>
        </w:rPr>
      </w:pPr>
      <w:r w:rsidRPr="00107DF6">
        <w:rPr>
          <w:rFonts w:ascii="Arial" w:hAnsi="Arial" w:cs="Arial"/>
        </w:rPr>
        <w:t xml:space="preserve">EDI est destiné </w:t>
      </w:r>
      <w:r>
        <w:rPr>
          <w:rFonts w:ascii="Arial" w:hAnsi="Arial" w:cs="Arial"/>
        </w:rPr>
        <w:t>à</w:t>
      </w:r>
      <w:r w:rsidRPr="00107DF6">
        <w:rPr>
          <w:rFonts w:ascii="Arial" w:hAnsi="Arial" w:cs="Arial"/>
        </w:rPr>
        <w:t xml:space="preserve"> l’ensemble des personnels scientifiques des structures Inserm (chercheurs et ITA), quel que so</w:t>
      </w:r>
      <w:r>
        <w:rPr>
          <w:rFonts w:ascii="Arial" w:hAnsi="Arial" w:cs="Arial"/>
        </w:rPr>
        <w:t>it l’organisme qui les rémunère.</w:t>
      </w:r>
    </w:p>
    <w:p w14:paraId="2050AA13" w14:textId="77777777" w:rsidR="00E9649B" w:rsidRDefault="00E9649B" w:rsidP="00D038BF">
      <w:pPr>
        <w:spacing w:before="60" w:after="60"/>
        <w:rPr>
          <w:rFonts w:ascii="Arial" w:hAnsi="Arial" w:cs="Arial"/>
        </w:rPr>
      </w:pPr>
    </w:p>
    <w:p w14:paraId="51995BA4" w14:textId="77777777" w:rsidR="00E9649B" w:rsidRPr="001A2DC5" w:rsidRDefault="00E9649B" w:rsidP="00D038BF">
      <w:pPr>
        <w:spacing w:before="60" w:after="60" w:line="240" w:lineRule="atLeast"/>
        <w:rPr>
          <w:rFonts w:ascii="Arial" w:hAnsi="Arial" w:cs="Arial"/>
        </w:rPr>
      </w:pPr>
      <w:r w:rsidRPr="001A2DC5">
        <w:rPr>
          <w:rFonts w:ascii="Arial" w:hAnsi="Arial" w:cs="Arial"/>
        </w:rPr>
        <w:lastRenderedPageBreak/>
        <w:t xml:space="preserve">C’est au PI du projet de recherche ou au responsable de la structure de faire le </w:t>
      </w:r>
      <w:r w:rsidRPr="00AA2ACB">
        <w:rPr>
          <w:rFonts w:ascii="Arial" w:hAnsi="Arial" w:cs="Arial"/>
          <w:u w:val="single"/>
        </w:rPr>
        <w:t>choix du déposant</w:t>
      </w:r>
      <w:r w:rsidRPr="001A2DC5">
        <w:rPr>
          <w:rFonts w:ascii="Arial" w:hAnsi="Arial" w:cs="Arial"/>
        </w:rPr>
        <w:t>, en s’aidant des éléments de réflexion suivants :</w:t>
      </w:r>
    </w:p>
    <w:p w14:paraId="035D9107" w14:textId="77777777" w:rsidR="00E9649B" w:rsidRPr="001A2DC5" w:rsidRDefault="00E9649B" w:rsidP="00F24DDB">
      <w:pPr>
        <w:pStyle w:val="Paragraphedeliste"/>
        <w:numPr>
          <w:ilvl w:val="0"/>
          <w:numId w:val="36"/>
        </w:numPr>
        <w:spacing w:before="60" w:after="60" w:line="240" w:lineRule="atLeast"/>
        <w:rPr>
          <w:rFonts w:ascii="Arial" w:hAnsi="Arial" w:cs="Arial"/>
          <w:sz w:val="20"/>
          <w:szCs w:val="20"/>
        </w:rPr>
      </w:pPr>
      <w:r w:rsidRPr="001A2DC5">
        <w:rPr>
          <w:rFonts w:ascii="Arial" w:hAnsi="Arial" w:cs="Arial"/>
          <w:sz w:val="20"/>
          <w:szCs w:val="20"/>
        </w:rPr>
        <w:t xml:space="preserve">se référer, le cas échéant, à ce qui est indiqué à ce sujet dans le PGD du projet. </w:t>
      </w:r>
    </w:p>
    <w:p w14:paraId="379162FB" w14:textId="77777777" w:rsidR="00E9649B" w:rsidRPr="001A2DC5" w:rsidRDefault="00E9649B" w:rsidP="00F24DDB">
      <w:pPr>
        <w:pStyle w:val="Paragraphedeliste"/>
        <w:numPr>
          <w:ilvl w:val="0"/>
          <w:numId w:val="36"/>
        </w:numPr>
        <w:spacing w:before="60" w:after="60" w:line="240" w:lineRule="atLeast"/>
        <w:rPr>
          <w:rFonts w:ascii="Arial" w:hAnsi="Arial" w:cs="Arial"/>
          <w:sz w:val="20"/>
          <w:szCs w:val="20"/>
        </w:rPr>
      </w:pPr>
      <w:r w:rsidRPr="001A2DC5">
        <w:rPr>
          <w:rFonts w:ascii="Arial" w:hAnsi="Arial" w:cs="Arial"/>
          <w:sz w:val="20"/>
          <w:szCs w:val="20"/>
        </w:rPr>
        <w:t xml:space="preserve">choisir de préférence un statutaire (chercheur ou ITA), pour pouvoir garder la trace des interventions sur les données. </w:t>
      </w:r>
    </w:p>
    <w:p w14:paraId="5F8EFBD1" w14:textId="77777777" w:rsidR="00E9649B" w:rsidRPr="001A2DC5" w:rsidRDefault="00E9649B" w:rsidP="00F24DDB">
      <w:pPr>
        <w:pStyle w:val="Paragraphedeliste"/>
        <w:numPr>
          <w:ilvl w:val="0"/>
          <w:numId w:val="36"/>
        </w:numPr>
        <w:spacing w:before="60" w:after="60" w:line="240" w:lineRule="atLeast"/>
        <w:rPr>
          <w:rFonts w:ascii="Arial" w:hAnsi="Arial" w:cs="Arial"/>
          <w:sz w:val="20"/>
          <w:szCs w:val="20"/>
        </w:rPr>
      </w:pPr>
      <w:r w:rsidRPr="001A2DC5">
        <w:rPr>
          <w:rFonts w:ascii="Arial" w:hAnsi="Arial" w:cs="Arial"/>
          <w:sz w:val="20"/>
          <w:szCs w:val="20"/>
        </w:rPr>
        <w:t xml:space="preserve">choisir la personne qui connait le mieux les données, puisque c'est à elle que seront soumises les éventuelles demandes d'amélioration (pendant la phase de curation). </w:t>
      </w:r>
    </w:p>
    <w:p w14:paraId="28A5DB5B" w14:textId="77777777" w:rsidR="00E9649B" w:rsidRPr="00E9649B" w:rsidRDefault="00E9649B" w:rsidP="00F24DDB">
      <w:pPr>
        <w:pStyle w:val="Paragraphedeliste"/>
        <w:numPr>
          <w:ilvl w:val="0"/>
          <w:numId w:val="36"/>
        </w:numPr>
        <w:spacing w:before="60" w:after="60" w:line="240" w:lineRule="atLeast"/>
        <w:rPr>
          <w:rFonts w:ascii="Arial" w:hAnsi="Arial" w:cs="Arial"/>
          <w:sz w:val="20"/>
          <w:szCs w:val="20"/>
        </w:rPr>
      </w:pPr>
      <w:r w:rsidRPr="001A2DC5">
        <w:rPr>
          <w:rFonts w:ascii="Arial" w:hAnsi="Arial" w:cs="Arial"/>
          <w:sz w:val="20"/>
          <w:szCs w:val="20"/>
        </w:rPr>
        <w:t>prendre en compte le sens de la propriété des données, pour que le principal auteur des données ne s’en sente pas dépossédé.</w:t>
      </w:r>
    </w:p>
    <w:p w14:paraId="206DB420" w14:textId="2EC02CBF" w:rsidR="004F4BFB" w:rsidRPr="008E3344" w:rsidRDefault="004F4BFB" w:rsidP="00E9649B">
      <w:pPr>
        <w:pStyle w:val="Titre2"/>
        <w:rPr>
          <w:i w:val="0"/>
        </w:rPr>
      </w:pPr>
      <w:bookmarkStart w:id="14" w:name="_Toc165898270"/>
      <w:r w:rsidRPr="008E3344">
        <w:rPr>
          <w:i w:val="0"/>
        </w:rPr>
        <w:t>Organisation des collections</w:t>
      </w:r>
      <w:bookmarkEnd w:id="14"/>
    </w:p>
    <w:p w14:paraId="23458C3D" w14:textId="0C323CBC" w:rsidR="00355B53" w:rsidRPr="00067E4D" w:rsidRDefault="00853142" w:rsidP="00853142">
      <w:pPr>
        <w:pStyle w:val="Titre3"/>
        <w:rPr>
          <w:sz w:val="22"/>
          <w:szCs w:val="22"/>
        </w:rPr>
      </w:pPr>
      <w:bookmarkStart w:id="15" w:name="_Toc165898271"/>
      <w:r w:rsidRPr="00067E4D">
        <w:rPr>
          <w:sz w:val="22"/>
          <w:szCs w:val="22"/>
        </w:rPr>
        <w:t>Sur l</w:t>
      </w:r>
      <w:r w:rsidR="00355B53" w:rsidRPr="00067E4D">
        <w:rPr>
          <w:sz w:val="22"/>
          <w:szCs w:val="22"/>
        </w:rPr>
        <w:t>a plate-forme Recherche Data Gouv (RDG)</w:t>
      </w:r>
      <w:bookmarkEnd w:id="15"/>
    </w:p>
    <w:p w14:paraId="32B3011E" w14:textId="2E8EB75E" w:rsidR="00355B53" w:rsidRDefault="00355B53" w:rsidP="00355B53"/>
    <w:p w14:paraId="6CB32332" w14:textId="4C4B5E49" w:rsidR="00DE2086" w:rsidRDefault="00DE2086" w:rsidP="00D038BF">
      <w:pPr>
        <w:spacing w:before="60" w:after="60"/>
        <w:rPr>
          <w:rFonts w:ascii="Arial" w:hAnsi="Arial" w:cs="Arial"/>
        </w:rPr>
      </w:pPr>
      <w:r>
        <w:rPr>
          <w:rFonts w:ascii="Arial" w:hAnsi="Arial" w:cs="Arial"/>
          <w:i/>
          <w:iCs/>
        </w:rPr>
        <w:t>RDG repose en premier lieu sur les p</w:t>
      </w:r>
      <w:r w:rsidRPr="001953D9">
        <w:rPr>
          <w:rFonts w:ascii="Arial" w:hAnsi="Arial" w:cs="Arial"/>
          <w:i/>
          <w:iCs/>
        </w:rPr>
        <w:t xml:space="preserve">rincipes de Dataverse </w:t>
      </w:r>
      <w:r w:rsidRPr="001953D9">
        <w:rPr>
          <w:rFonts w:ascii="Arial" w:hAnsi="Arial" w:cs="Arial"/>
        </w:rPr>
        <w:t>:</w:t>
      </w:r>
    </w:p>
    <w:p w14:paraId="026CE486" w14:textId="77777777" w:rsidR="00620D91" w:rsidRPr="001953D9" w:rsidRDefault="00620D91" w:rsidP="00D038BF">
      <w:pPr>
        <w:spacing w:before="60" w:after="60"/>
        <w:rPr>
          <w:rFonts w:ascii="Arial" w:hAnsi="Arial" w:cs="Arial"/>
        </w:rPr>
      </w:pPr>
    </w:p>
    <w:p w14:paraId="2F5A2C4D" w14:textId="77777777" w:rsidR="00DE2086" w:rsidRPr="001953D9" w:rsidRDefault="00DE2086" w:rsidP="00D038BF">
      <w:pPr>
        <w:numPr>
          <w:ilvl w:val="0"/>
          <w:numId w:val="19"/>
        </w:numPr>
        <w:spacing w:before="60" w:after="60"/>
        <w:ind w:left="714" w:hanging="357"/>
        <w:rPr>
          <w:rFonts w:ascii="Arial" w:hAnsi="Arial" w:cs="Arial"/>
        </w:rPr>
      </w:pPr>
      <w:r w:rsidRPr="001953D9">
        <w:rPr>
          <w:rFonts w:ascii="Arial" w:hAnsi="Arial" w:cs="Arial"/>
        </w:rPr>
        <w:t>L’organisation est hiérarchique. Au sommet de l'arborescence se trouve un "dataverse".</w:t>
      </w:r>
    </w:p>
    <w:p w14:paraId="3162589F" w14:textId="77777777" w:rsidR="00DE2086" w:rsidRPr="001953D9" w:rsidRDefault="00DE2086" w:rsidP="00D038BF">
      <w:pPr>
        <w:numPr>
          <w:ilvl w:val="0"/>
          <w:numId w:val="19"/>
        </w:numPr>
        <w:spacing w:before="60" w:after="60"/>
        <w:ind w:left="714" w:hanging="357"/>
        <w:rPr>
          <w:rFonts w:ascii="Arial" w:hAnsi="Arial" w:cs="Arial"/>
        </w:rPr>
      </w:pPr>
      <w:r w:rsidRPr="001953D9">
        <w:rPr>
          <w:rFonts w:ascii="Arial" w:hAnsi="Arial" w:cs="Arial"/>
        </w:rPr>
        <w:t>Sous tout dataverse, on peut avoir entre 0 et n "dataverses" et entre 0 et n "datasets".</w:t>
      </w:r>
    </w:p>
    <w:p w14:paraId="24EE8CA7" w14:textId="77777777" w:rsidR="00DE2086" w:rsidRPr="001953D9" w:rsidRDefault="00DE2086" w:rsidP="00D038BF">
      <w:pPr>
        <w:numPr>
          <w:ilvl w:val="0"/>
          <w:numId w:val="19"/>
        </w:numPr>
        <w:spacing w:before="60" w:after="60"/>
        <w:ind w:left="714" w:hanging="357"/>
        <w:rPr>
          <w:rFonts w:ascii="Arial" w:hAnsi="Arial" w:cs="Arial"/>
        </w:rPr>
      </w:pPr>
      <w:r w:rsidRPr="001953D9">
        <w:rPr>
          <w:rFonts w:ascii="Arial" w:hAnsi="Arial" w:cs="Arial"/>
        </w:rPr>
        <w:t>Un « dataset » doit être rattaché directement à un « dataverse » et un seul ; établir des liens avec d’autres « dataverses », sans duplication des données, est possible.</w:t>
      </w:r>
    </w:p>
    <w:p w14:paraId="6E96A1AE" w14:textId="77777777" w:rsidR="00DE2086" w:rsidRPr="00B36AE5" w:rsidRDefault="00DE2086" w:rsidP="00D038BF">
      <w:pPr>
        <w:spacing w:before="60" w:after="60"/>
        <w:ind w:left="720"/>
      </w:pPr>
    </w:p>
    <w:p w14:paraId="073B87FF" w14:textId="77777777" w:rsidR="00620D91" w:rsidRDefault="00620D91" w:rsidP="00D038BF">
      <w:pPr>
        <w:pStyle w:val="Standard"/>
        <w:spacing w:before="60" w:after="60"/>
      </w:pPr>
      <w:r>
        <w:rPr>
          <w:rFonts w:ascii="Arial" w:hAnsi="Arial" w:cs="Arial"/>
          <w:i/>
          <w:iCs/>
        </w:rPr>
        <w:t xml:space="preserve">Mais également sur des choix de l'équipe gérant RDG </w:t>
      </w:r>
      <w:r>
        <w:rPr>
          <w:rFonts w:ascii="Arial" w:hAnsi="Arial" w:cs="Arial"/>
        </w:rPr>
        <w:t>:</w:t>
      </w:r>
    </w:p>
    <w:p w14:paraId="23C58733" w14:textId="7C3137ED" w:rsidR="00DE2086" w:rsidRPr="001953D9" w:rsidRDefault="00DE2086" w:rsidP="00D038BF">
      <w:pPr>
        <w:spacing w:before="60" w:after="60"/>
        <w:rPr>
          <w:rFonts w:ascii="Arial" w:hAnsi="Arial" w:cs="Arial"/>
        </w:rPr>
      </w:pPr>
    </w:p>
    <w:p w14:paraId="6BE07416" w14:textId="77777777" w:rsidR="00DE2086" w:rsidRPr="001953D9" w:rsidRDefault="00DE2086" w:rsidP="00D038BF">
      <w:pPr>
        <w:numPr>
          <w:ilvl w:val="0"/>
          <w:numId w:val="19"/>
        </w:numPr>
        <w:spacing w:before="60" w:after="60"/>
        <w:ind w:left="714" w:hanging="357"/>
        <w:rPr>
          <w:rFonts w:ascii="Arial" w:hAnsi="Arial" w:cs="Arial"/>
        </w:rPr>
      </w:pPr>
      <w:r w:rsidRPr="001953D9">
        <w:rPr>
          <w:rFonts w:ascii="Arial" w:hAnsi="Arial" w:cs="Arial"/>
        </w:rPr>
        <w:t xml:space="preserve">Un dataverse est appelé une </w:t>
      </w:r>
      <w:r w:rsidRPr="001953D9">
        <w:rPr>
          <w:rFonts w:ascii="Arial" w:hAnsi="Arial" w:cs="Arial"/>
          <w:b/>
        </w:rPr>
        <w:t>collection</w:t>
      </w:r>
      <w:r w:rsidRPr="001953D9">
        <w:rPr>
          <w:rFonts w:ascii="Arial" w:hAnsi="Arial" w:cs="Arial"/>
        </w:rPr>
        <w:t xml:space="preserve"> ; un dataset est appelé un </w:t>
      </w:r>
      <w:r w:rsidRPr="001953D9">
        <w:rPr>
          <w:rFonts w:ascii="Arial" w:hAnsi="Arial" w:cs="Arial"/>
          <w:b/>
        </w:rPr>
        <w:t>jeu de données</w:t>
      </w:r>
      <w:r w:rsidRPr="001953D9">
        <w:rPr>
          <w:rFonts w:ascii="Arial" w:hAnsi="Arial" w:cs="Arial"/>
        </w:rPr>
        <w:t>.</w:t>
      </w:r>
    </w:p>
    <w:p w14:paraId="1CD2518D" w14:textId="7FB374A3" w:rsidR="00DE2086" w:rsidRPr="001953D9" w:rsidRDefault="00DE2086" w:rsidP="00D038BF">
      <w:pPr>
        <w:numPr>
          <w:ilvl w:val="0"/>
          <w:numId w:val="19"/>
        </w:numPr>
        <w:spacing w:before="60" w:after="60"/>
        <w:ind w:left="714" w:hanging="357"/>
        <w:rPr>
          <w:rFonts w:ascii="Arial" w:hAnsi="Arial" w:cs="Arial"/>
        </w:rPr>
      </w:pPr>
      <w:r w:rsidRPr="001953D9">
        <w:rPr>
          <w:rFonts w:ascii="Arial" w:hAnsi="Arial" w:cs="Arial"/>
        </w:rPr>
        <w:t>Sous le sommet de l'arborescence sont créé</w:t>
      </w:r>
      <w:r w:rsidR="00AD351E">
        <w:rPr>
          <w:rFonts w:ascii="Arial" w:hAnsi="Arial" w:cs="Arial"/>
        </w:rPr>
        <w:t>e</w:t>
      </w:r>
      <w:r w:rsidRPr="001953D9">
        <w:rPr>
          <w:rFonts w:ascii="Arial" w:hAnsi="Arial" w:cs="Arial"/>
        </w:rPr>
        <w:t>s des collections constituant les entrepôts institutionnels ; il n'y a pas de jeux de données à ce niveau. Est créé</w:t>
      </w:r>
      <w:r w:rsidR="00AD351E">
        <w:rPr>
          <w:rFonts w:ascii="Arial" w:hAnsi="Arial" w:cs="Arial"/>
        </w:rPr>
        <w:t>e</w:t>
      </w:r>
      <w:r w:rsidRPr="001953D9">
        <w:rPr>
          <w:rFonts w:ascii="Arial" w:hAnsi="Arial" w:cs="Arial"/>
        </w:rPr>
        <w:t xml:space="preserve"> également une collection « Entrepôt Générique », pour les institutions ne disposant pas d’un entrepôt institutionnel ; cette collection ne contient pas de sous-collection.</w:t>
      </w:r>
    </w:p>
    <w:p w14:paraId="4B8F54E1" w14:textId="77777777" w:rsidR="00DE2086" w:rsidRPr="001953D9" w:rsidRDefault="00DE2086" w:rsidP="00D038BF">
      <w:pPr>
        <w:numPr>
          <w:ilvl w:val="0"/>
          <w:numId w:val="19"/>
        </w:numPr>
        <w:spacing w:before="60" w:after="60"/>
        <w:ind w:left="714" w:hanging="357"/>
        <w:rPr>
          <w:rFonts w:ascii="Arial" w:hAnsi="Arial" w:cs="Arial"/>
        </w:rPr>
      </w:pPr>
      <w:r w:rsidRPr="001953D9">
        <w:rPr>
          <w:rFonts w:ascii="Arial" w:hAnsi="Arial" w:cs="Arial"/>
        </w:rPr>
        <w:t>Chaque administrateur d'un entrepôt institutionnel peut choisir l'organisation de celui-ci.</w:t>
      </w:r>
    </w:p>
    <w:p w14:paraId="54B82097" w14:textId="77777777" w:rsidR="00DE2086" w:rsidRPr="001953D9" w:rsidRDefault="00DE2086" w:rsidP="00D038BF">
      <w:pPr>
        <w:numPr>
          <w:ilvl w:val="0"/>
          <w:numId w:val="19"/>
        </w:numPr>
        <w:spacing w:before="60" w:after="60"/>
        <w:ind w:left="714" w:hanging="357"/>
        <w:rPr>
          <w:rFonts w:ascii="Arial" w:hAnsi="Arial" w:cs="Arial"/>
        </w:rPr>
      </w:pPr>
      <w:r w:rsidRPr="001953D9">
        <w:rPr>
          <w:rFonts w:ascii="Arial" w:hAnsi="Arial" w:cs="Arial"/>
        </w:rPr>
        <w:t>Il n’a pas été mis de limite à la profondeur de l’arborescence.</w:t>
      </w:r>
    </w:p>
    <w:p w14:paraId="3AE019C1" w14:textId="77777777" w:rsidR="00DE2086" w:rsidRDefault="00DE2086" w:rsidP="00355B53">
      <w:pPr>
        <w:rPr>
          <w:rFonts w:ascii="Arial" w:hAnsi="Arial" w:cs="Arial"/>
        </w:rPr>
      </w:pPr>
    </w:p>
    <w:p w14:paraId="5F2F15DE" w14:textId="4A5BE323" w:rsidR="00853142" w:rsidRPr="00067E4D" w:rsidRDefault="00853142" w:rsidP="00F55DBF">
      <w:pPr>
        <w:pStyle w:val="Titre3"/>
        <w:rPr>
          <w:sz w:val="20"/>
          <w:szCs w:val="20"/>
        </w:rPr>
      </w:pPr>
      <w:bookmarkStart w:id="16" w:name="_Toc165898272"/>
      <w:r w:rsidRPr="00067E4D">
        <w:rPr>
          <w:sz w:val="20"/>
          <w:szCs w:val="20"/>
        </w:rPr>
        <w:t>Sur EDI</w:t>
      </w:r>
      <w:bookmarkEnd w:id="16"/>
    </w:p>
    <w:p w14:paraId="36825414" w14:textId="2C458924" w:rsidR="00853142" w:rsidRPr="001953D9" w:rsidRDefault="0051255F" w:rsidP="00D038BF">
      <w:pPr>
        <w:widowControl/>
        <w:spacing w:before="60" w:after="60"/>
        <w:rPr>
          <w:rFonts w:ascii="Arial" w:hAnsi="Arial" w:cs="Arial"/>
        </w:rPr>
      </w:pPr>
      <w:r>
        <w:rPr>
          <w:rFonts w:ascii="Arial" w:hAnsi="Arial" w:cs="Arial"/>
        </w:rPr>
        <w:t>Un</w:t>
      </w:r>
      <w:r w:rsidR="00853142" w:rsidRPr="001953D9">
        <w:rPr>
          <w:rFonts w:ascii="Arial" w:hAnsi="Arial" w:cs="Arial"/>
        </w:rPr>
        <w:t xml:space="preserve"> premier niveau de collections</w:t>
      </w:r>
      <w:r>
        <w:rPr>
          <w:rFonts w:ascii="Arial" w:hAnsi="Arial" w:cs="Arial"/>
        </w:rPr>
        <w:t xml:space="preserve"> a été mis en place</w:t>
      </w:r>
      <w:r w:rsidR="00853142" w:rsidRPr="001953D9">
        <w:rPr>
          <w:rFonts w:ascii="Arial" w:hAnsi="Arial" w:cs="Arial"/>
        </w:rPr>
        <w:t xml:space="preserve">, </w:t>
      </w:r>
      <w:r>
        <w:rPr>
          <w:rFonts w:ascii="Arial" w:hAnsi="Arial" w:cs="Arial"/>
        </w:rPr>
        <w:t>par thématique scientifique. Ceci</w:t>
      </w:r>
      <w:r w:rsidR="00853142" w:rsidRPr="001953D9">
        <w:rPr>
          <w:rFonts w:ascii="Arial" w:hAnsi="Arial" w:cs="Arial"/>
        </w:rPr>
        <w:t xml:space="preserve"> doit aider le "producteur de données" à tr</w:t>
      </w:r>
      <w:r>
        <w:rPr>
          <w:rFonts w:ascii="Arial" w:hAnsi="Arial" w:cs="Arial"/>
        </w:rPr>
        <w:t>ouver le bon point de dépôt et le</w:t>
      </w:r>
      <w:r w:rsidR="00853142" w:rsidRPr="001953D9">
        <w:rPr>
          <w:rFonts w:ascii="Arial" w:hAnsi="Arial" w:cs="Arial"/>
        </w:rPr>
        <w:t xml:space="preserve"> "consultant de l'entrepôt" à trouver le jeu de données qui l'intéresse.</w:t>
      </w:r>
    </w:p>
    <w:p w14:paraId="40E0468D" w14:textId="77777777" w:rsidR="00853142" w:rsidRPr="001953D9" w:rsidRDefault="00853142" w:rsidP="00D038BF">
      <w:pPr>
        <w:widowControl/>
        <w:spacing w:before="60" w:after="60"/>
        <w:jc w:val="left"/>
        <w:rPr>
          <w:rFonts w:ascii="Arial" w:hAnsi="Arial" w:cs="Arial"/>
        </w:rPr>
      </w:pPr>
    </w:p>
    <w:p w14:paraId="76FF6D68" w14:textId="77777777" w:rsidR="00853142" w:rsidRPr="001953D9" w:rsidRDefault="00853142" w:rsidP="00D038BF">
      <w:pPr>
        <w:widowControl/>
        <w:spacing w:before="60" w:after="60"/>
        <w:jc w:val="left"/>
        <w:rPr>
          <w:rFonts w:ascii="Arial" w:hAnsi="Arial" w:cs="Arial"/>
        </w:rPr>
      </w:pPr>
      <w:r>
        <w:rPr>
          <w:rFonts w:ascii="Arial" w:hAnsi="Arial" w:cs="Arial"/>
        </w:rPr>
        <w:t>L</w:t>
      </w:r>
      <w:r w:rsidRPr="001953D9">
        <w:rPr>
          <w:rFonts w:ascii="Arial" w:hAnsi="Arial" w:cs="Arial"/>
        </w:rPr>
        <w:t>es intitulés des instituts thématiques de l’Inserm</w:t>
      </w:r>
      <w:r>
        <w:rPr>
          <w:rFonts w:ascii="Arial" w:hAnsi="Arial" w:cs="Arial"/>
        </w:rPr>
        <w:t xml:space="preserve"> ont été repris</w:t>
      </w:r>
      <w:r w:rsidRPr="001953D9">
        <w:rPr>
          <w:rFonts w:ascii="Arial" w:hAnsi="Arial" w:cs="Arial"/>
        </w:rPr>
        <w:t> :</w:t>
      </w:r>
    </w:p>
    <w:p w14:paraId="401514FC" w14:textId="77777777" w:rsidR="00853142" w:rsidRPr="001953D9" w:rsidRDefault="00853142" w:rsidP="00D038BF">
      <w:pPr>
        <w:widowControl/>
        <w:spacing w:before="60" w:after="60"/>
        <w:jc w:val="left"/>
        <w:rPr>
          <w:rFonts w:ascii="Arial" w:hAnsi="Arial" w:cs="Arial"/>
        </w:rPr>
      </w:pPr>
    </w:p>
    <w:p w14:paraId="03D2D819" w14:textId="77777777" w:rsidR="00853142" w:rsidRPr="001953D9" w:rsidRDefault="00853142" w:rsidP="00D038BF">
      <w:pPr>
        <w:pStyle w:val="Paragraphedeliste"/>
        <w:numPr>
          <w:ilvl w:val="0"/>
          <w:numId w:val="29"/>
        </w:numPr>
        <w:spacing w:before="60" w:after="60" w:line="240" w:lineRule="auto"/>
        <w:rPr>
          <w:rFonts w:ascii="Arial" w:hAnsi="Arial" w:cs="Arial"/>
          <w:sz w:val="20"/>
          <w:szCs w:val="20"/>
        </w:rPr>
      </w:pPr>
      <w:r w:rsidRPr="001953D9">
        <w:rPr>
          <w:rFonts w:ascii="Arial" w:hAnsi="Arial" w:cs="Arial"/>
          <w:sz w:val="20"/>
          <w:szCs w:val="20"/>
        </w:rPr>
        <w:t>Bases moléculaires et structurales du vivant</w:t>
      </w:r>
    </w:p>
    <w:p w14:paraId="4AB8F4AC" w14:textId="77777777" w:rsidR="00853142" w:rsidRPr="001953D9" w:rsidRDefault="00853142" w:rsidP="00D038BF">
      <w:pPr>
        <w:pStyle w:val="Paragraphedeliste"/>
        <w:numPr>
          <w:ilvl w:val="0"/>
          <w:numId w:val="29"/>
        </w:numPr>
        <w:spacing w:before="60" w:after="60" w:line="240" w:lineRule="auto"/>
        <w:rPr>
          <w:rFonts w:ascii="Arial" w:hAnsi="Arial" w:cs="Arial"/>
          <w:sz w:val="20"/>
          <w:szCs w:val="20"/>
        </w:rPr>
      </w:pPr>
      <w:r w:rsidRPr="001953D9">
        <w:rPr>
          <w:rFonts w:ascii="Arial" w:hAnsi="Arial" w:cs="Arial"/>
          <w:sz w:val="20"/>
          <w:szCs w:val="20"/>
        </w:rPr>
        <w:t>Biologie cellulaire, développement et évolution</w:t>
      </w:r>
    </w:p>
    <w:p w14:paraId="348F502A" w14:textId="77777777" w:rsidR="00853142" w:rsidRPr="001953D9" w:rsidRDefault="00853142" w:rsidP="00D038BF">
      <w:pPr>
        <w:pStyle w:val="Paragraphedeliste"/>
        <w:numPr>
          <w:ilvl w:val="0"/>
          <w:numId w:val="29"/>
        </w:numPr>
        <w:spacing w:before="60" w:after="60" w:line="240" w:lineRule="auto"/>
        <w:rPr>
          <w:rFonts w:ascii="Arial" w:hAnsi="Arial" w:cs="Arial"/>
          <w:sz w:val="20"/>
          <w:szCs w:val="20"/>
        </w:rPr>
      </w:pPr>
      <w:r w:rsidRPr="001953D9">
        <w:rPr>
          <w:rFonts w:ascii="Arial" w:hAnsi="Arial" w:cs="Arial"/>
          <w:sz w:val="20"/>
          <w:szCs w:val="20"/>
        </w:rPr>
        <w:t>Cancer</w:t>
      </w:r>
    </w:p>
    <w:p w14:paraId="79032163" w14:textId="77777777" w:rsidR="00853142" w:rsidRPr="001953D9" w:rsidRDefault="00853142" w:rsidP="00D038BF">
      <w:pPr>
        <w:pStyle w:val="Paragraphedeliste"/>
        <w:numPr>
          <w:ilvl w:val="0"/>
          <w:numId w:val="29"/>
        </w:numPr>
        <w:spacing w:before="60" w:after="60" w:line="240" w:lineRule="auto"/>
        <w:rPr>
          <w:rFonts w:ascii="Arial" w:hAnsi="Arial" w:cs="Arial"/>
          <w:sz w:val="20"/>
          <w:szCs w:val="20"/>
        </w:rPr>
      </w:pPr>
      <w:r w:rsidRPr="001953D9">
        <w:rPr>
          <w:rFonts w:ascii="Arial" w:hAnsi="Arial" w:cs="Arial"/>
          <w:sz w:val="20"/>
          <w:szCs w:val="20"/>
        </w:rPr>
        <w:t>Génétique, génomique et bioinformatique</w:t>
      </w:r>
    </w:p>
    <w:p w14:paraId="0824D3C5" w14:textId="77777777" w:rsidR="00853142" w:rsidRPr="001953D9" w:rsidRDefault="00853142" w:rsidP="00D038BF">
      <w:pPr>
        <w:pStyle w:val="Paragraphedeliste"/>
        <w:numPr>
          <w:ilvl w:val="0"/>
          <w:numId w:val="29"/>
        </w:numPr>
        <w:spacing w:before="60" w:after="60" w:line="240" w:lineRule="auto"/>
        <w:rPr>
          <w:rFonts w:ascii="Arial" w:hAnsi="Arial" w:cs="Arial"/>
          <w:sz w:val="20"/>
          <w:szCs w:val="20"/>
        </w:rPr>
      </w:pPr>
      <w:r w:rsidRPr="001953D9">
        <w:rPr>
          <w:rFonts w:ascii="Arial" w:hAnsi="Arial" w:cs="Arial"/>
          <w:sz w:val="20"/>
          <w:szCs w:val="20"/>
        </w:rPr>
        <w:t>Immunologie, inflammation, infectiologie et microbiologie</w:t>
      </w:r>
    </w:p>
    <w:p w14:paraId="07DCE956" w14:textId="77777777" w:rsidR="00853142" w:rsidRPr="001953D9" w:rsidRDefault="00853142" w:rsidP="00D038BF">
      <w:pPr>
        <w:pStyle w:val="Paragraphedeliste"/>
        <w:numPr>
          <w:ilvl w:val="0"/>
          <w:numId w:val="29"/>
        </w:numPr>
        <w:spacing w:before="60" w:after="60" w:line="240" w:lineRule="auto"/>
        <w:rPr>
          <w:rFonts w:ascii="Arial" w:hAnsi="Arial" w:cs="Arial"/>
          <w:sz w:val="20"/>
          <w:szCs w:val="20"/>
        </w:rPr>
      </w:pPr>
      <w:r w:rsidRPr="001953D9">
        <w:rPr>
          <w:rFonts w:ascii="Arial" w:hAnsi="Arial" w:cs="Arial"/>
          <w:sz w:val="20"/>
          <w:szCs w:val="20"/>
        </w:rPr>
        <w:t>Neurosciences, sciences cognitives, neurologie, psychiatrie</w:t>
      </w:r>
    </w:p>
    <w:p w14:paraId="40F047A2" w14:textId="77777777" w:rsidR="00853142" w:rsidRPr="001953D9" w:rsidRDefault="00853142" w:rsidP="00D038BF">
      <w:pPr>
        <w:pStyle w:val="Paragraphedeliste"/>
        <w:numPr>
          <w:ilvl w:val="0"/>
          <w:numId w:val="29"/>
        </w:numPr>
        <w:spacing w:before="60" w:after="60" w:line="240" w:lineRule="auto"/>
        <w:rPr>
          <w:rFonts w:ascii="Arial" w:hAnsi="Arial" w:cs="Arial"/>
          <w:sz w:val="20"/>
          <w:szCs w:val="20"/>
        </w:rPr>
      </w:pPr>
      <w:r w:rsidRPr="001953D9">
        <w:rPr>
          <w:rFonts w:ascii="Arial" w:hAnsi="Arial" w:cs="Arial"/>
          <w:sz w:val="20"/>
          <w:szCs w:val="20"/>
        </w:rPr>
        <w:t>Physiopathologie, métabolisme, nutrition</w:t>
      </w:r>
    </w:p>
    <w:p w14:paraId="5CF8DEF4" w14:textId="77777777" w:rsidR="00853142" w:rsidRPr="001953D9" w:rsidRDefault="00853142" w:rsidP="00D038BF">
      <w:pPr>
        <w:pStyle w:val="Paragraphedeliste"/>
        <w:numPr>
          <w:ilvl w:val="0"/>
          <w:numId w:val="29"/>
        </w:numPr>
        <w:spacing w:before="60" w:after="60" w:line="240" w:lineRule="auto"/>
        <w:rPr>
          <w:rFonts w:ascii="Arial" w:hAnsi="Arial" w:cs="Arial"/>
          <w:sz w:val="20"/>
          <w:szCs w:val="20"/>
        </w:rPr>
      </w:pPr>
      <w:r w:rsidRPr="001953D9">
        <w:rPr>
          <w:rFonts w:ascii="Arial" w:hAnsi="Arial" w:cs="Arial"/>
          <w:sz w:val="20"/>
          <w:szCs w:val="20"/>
        </w:rPr>
        <w:t>Santé publique</w:t>
      </w:r>
    </w:p>
    <w:p w14:paraId="528E0CF5" w14:textId="77777777" w:rsidR="00853142" w:rsidRPr="001953D9" w:rsidRDefault="00853142" w:rsidP="00D038BF">
      <w:pPr>
        <w:pStyle w:val="Paragraphedeliste"/>
        <w:numPr>
          <w:ilvl w:val="0"/>
          <w:numId w:val="29"/>
        </w:numPr>
        <w:spacing w:before="60" w:after="60" w:line="240" w:lineRule="auto"/>
        <w:rPr>
          <w:rFonts w:ascii="Arial" w:hAnsi="Arial" w:cs="Arial"/>
          <w:sz w:val="20"/>
          <w:szCs w:val="20"/>
        </w:rPr>
      </w:pPr>
      <w:r w:rsidRPr="001953D9">
        <w:rPr>
          <w:rFonts w:ascii="Arial" w:hAnsi="Arial" w:cs="Arial"/>
          <w:sz w:val="20"/>
          <w:szCs w:val="20"/>
        </w:rPr>
        <w:t>Technologies pour la santé</w:t>
      </w:r>
    </w:p>
    <w:p w14:paraId="2E93F66F" w14:textId="77777777" w:rsidR="00853142" w:rsidRPr="001953D9" w:rsidRDefault="00853142" w:rsidP="00D038BF">
      <w:pPr>
        <w:pStyle w:val="Paragraphedeliste"/>
        <w:spacing w:before="60" w:after="60" w:line="240" w:lineRule="auto"/>
        <w:ind w:left="1428"/>
        <w:rPr>
          <w:rFonts w:ascii="Arial" w:hAnsi="Arial" w:cs="Arial"/>
          <w:sz w:val="20"/>
          <w:szCs w:val="20"/>
        </w:rPr>
      </w:pPr>
    </w:p>
    <w:p w14:paraId="7D61DB95" w14:textId="3A87DC3D" w:rsidR="00853142" w:rsidRPr="001953D9" w:rsidRDefault="00853142" w:rsidP="00D038BF">
      <w:pPr>
        <w:spacing w:before="60" w:after="60"/>
        <w:rPr>
          <w:rFonts w:ascii="Arial" w:hAnsi="Arial" w:cs="Arial"/>
        </w:rPr>
      </w:pPr>
      <w:r w:rsidRPr="001953D9">
        <w:rPr>
          <w:rFonts w:ascii="Arial" w:hAnsi="Arial" w:cs="Arial"/>
        </w:rPr>
        <w:t xml:space="preserve">Comme pour RDG, </w:t>
      </w:r>
      <w:r>
        <w:rPr>
          <w:rFonts w:ascii="Arial" w:hAnsi="Arial" w:cs="Arial"/>
        </w:rPr>
        <w:t>on</w:t>
      </w:r>
      <w:r w:rsidRPr="001953D9">
        <w:rPr>
          <w:rFonts w:ascii="Arial" w:hAnsi="Arial" w:cs="Arial"/>
        </w:rPr>
        <w:t xml:space="preserve"> d</w:t>
      </w:r>
      <w:r>
        <w:rPr>
          <w:rFonts w:ascii="Arial" w:hAnsi="Arial" w:cs="Arial"/>
        </w:rPr>
        <w:t>ispose</w:t>
      </w:r>
      <w:r w:rsidRPr="001953D9">
        <w:rPr>
          <w:rFonts w:ascii="Arial" w:hAnsi="Arial" w:cs="Arial"/>
        </w:rPr>
        <w:t xml:space="preserve">, en complément, </w:t>
      </w:r>
      <w:r>
        <w:rPr>
          <w:rFonts w:ascii="Arial" w:hAnsi="Arial" w:cs="Arial"/>
        </w:rPr>
        <w:t xml:space="preserve">d’une « Collection </w:t>
      </w:r>
      <w:r w:rsidRPr="001953D9">
        <w:rPr>
          <w:rFonts w:ascii="Arial" w:hAnsi="Arial" w:cs="Arial"/>
        </w:rPr>
        <w:t>générique Inserm », pour les jeux de données ne trouvant pas leur place dans une collection par IT. A l’image de la collection générique de l’entrepôt RDG, cette collection ne contiendra pas de sous-collections.</w:t>
      </w:r>
    </w:p>
    <w:p w14:paraId="2E31EC79" w14:textId="77777777" w:rsidR="00853142" w:rsidRPr="001953D9" w:rsidRDefault="00853142" w:rsidP="00D038BF">
      <w:pPr>
        <w:spacing w:before="60" w:after="60"/>
        <w:rPr>
          <w:rFonts w:ascii="Arial" w:hAnsi="Arial" w:cs="Arial"/>
        </w:rPr>
      </w:pPr>
    </w:p>
    <w:p w14:paraId="12E9BD67" w14:textId="150CAAE6" w:rsidR="0051255F" w:rsidRDefault="00853142" w:rsidP="00D038BF">
      <w:pPr>
        <w:spacing w:before="60" w:after="60"/>
        <w:rPr>
          <w:rFonts w:ascii="Arial" w:hAnsi="Arial" w:cs="Arial"/>
        </w:rPr>
      </w:pPr>
      <w:r w:rsidRPr="001953D9">
        <w:rPr>
          <w:rFonts w:ascii="Arial" w:hAnsi="Arial" w:cs="Arial"/>
        </w:rPr>
        <w:t xml:space="preserve">Sous le niveau parent des collections thématiques, les utilisateurs peuvent demander la création de </w:t>
      </w:r>
      <w:r w:rsidRPr="00853142">
        <w:rPr>
          <w:rFonts w:ascii="Arial" w:hAnsi="Arial" w:cs="Arial"/>
          <w:u w:val="single"/>
        </w:rPr>
        <w:t>sous-collections</w:t>
      </w:r>
      <w:r w:rsidR="001140BB">
        <w:rPr>
          <w:rFonts w:ascii="Arial" w:hAnsi="Arial" w:cs="Arial"/>
        </w:rPr>
        <w:t xml:space="preserve">. </w:t>
      </w:r>
      <w:r w:rsidRPr="006B4047">
        <w:rPr>
          <w:rFonts w:ascii="Arial" w:hAnsi="Arial" w:cs="Arial"/>
        </w:rPr>
        <w:t>Le demandeur d’une sous-collection en deviendra le curateur.</w:t>
      </w:r>
      <w:r w:rsidR="0051255F">
        <w:rPr>
          <w:rFonts w:ascii="Arial" w:hAnsi="Arial" w:cs="Arial"/>
        </w:rPr>
        <w:t xml:space="preserve"> </w:t>
      </w:r>
    </w:p>
    <w:p w14:paraId="35F8E94B" w14:textId="21CC9F41" w:rsidR="0051255F" w:rsidRPr="00853142" w:rsidRDefault="0051255F" w:rsidP="00D038BF">
      <w:pPr>
        <w:spacing w:before="60" w:after="60"/>
        <w:rPr>
          <w:rFonts w:ascii="Arial" w:hAnsi="Arial" w:cs="Arial"/>
        </w:rPr>
      </w:pPr>
      <w:r w:rsidRPr="0051255F">
        <w:rPr>
          <w:rFonts w:ascii="Arial" w:hAnsi="Arial" w:cs="Arial"/>
          <w:i/>
        </w:rPr>
        <w:lastRenderedPageBreak/>
        <w:t>Procédure</w:t>
      </w:r>
      <w:r>
        <w:rPr>
          <w:rFonts w:ascii="Arial" w:hAnsi="Arial" w:cs="Arial"/>
        </w:rPr>
        <w:t> : d</w:t>
      </w:r>
      <w:r w:rsidRPr="00853142">
        <w:rPr>
          <w:rFonts w:ascii="Arial" w:hAnsi="Arial" w:cs="Arial"/>
        </w:rPr>
        <w:t xml:space="preserve">emander, à l’adresse </w:t>
      </w:r>
      <w:hyperlink r:id="rId24" w:history="1">
        <w:r w:rsidR="00712A55" w:rsidRPr="00B34A10">
          <w:rPr>
            <w:rStyle w:val="Lienhypertexte"/>
            <w:rFonts w:ascii="Arial" w:hAnsi="Arial" w:cs="Arial"/>
          </w:rPr>
          <w:t>support-edi.dsi@inserm.fr</w:t>
        </w:r>
      </w:hyperlink>
      <w:r w:rsidRPr="00853142">
        <w:rPr>
          <w:rStyle w:val="Lienhypertexte"/>
          <w:rFonts w:ascii="Arial" w:hAnsi="Arial" w:cs="Arial"/>
        </w:rPr>
        <w:t>,</w:t>
      </w:r>
      <w:r w:rsidRPr="00853142">
        <w:rPr>
          <w:rFonts w:ascii="Arial" w:hAnsi="Arial" w:cs="Arial"/>
        </w:rPr>
        <w:t xml:space="preserve"> la création de </w:t>
      </w:r>
      <w:r>
        <w:rPr>
          <w:rFonts w:ascii="Arial" w:hAnsi="Arial" w:cs="Arial"/>
        </w:rPr>
        <w:t xml:space="preserve">la </w:t>
      </w:r>
      <w:r>
        <w:rPr>
          <w:rFonts w:ascii="Arial" w:hAnsi="Arial" w:cs="Arial"/>
          <w:u w:val="single"/>
        </w:rPr>
        <w:t>sous-collection</w:t>
      </w:r>
      <w:r w:rsidRPr="00853142">
        <w:rPr>
          <w:rFonts w:ascii="Arial" w:hAnsi="Arial" w:cs="Arial"/>
        </w:rPr>
        <w:t>, en en précisant la destination, le nom souhaité et la collection thématique de rattachement. L’administrateur de la collection concernée instruira la demande.</w:t>
      </w:r>
    </w:p>
    <w:p w14:paraId="4C49B5D9" w14:textId="147CF298" w:rsidR="00853142" w:rsidRPr="001953D9" w:rsidRDefault="00853142" w:rsidP="00853142">
      <w:pPr>
        <w:rPr>
          <w:rFonts w:ascii="Arial" w:hAnsi="Arial" w:cs="Arial"/>
        </w:rPr>
      </w:pPr>
    </w:p>
    <w:p w14:paraId="42D22225" w14:textId="77777777" w:rsidR="00853142" w:rsidRPr="001953D9" w:rsidRDefault="00853142" w:rsidP="00853142">
      <w:pPr>
        <w:jc w:val="left"/>
        <w:rPr>
          <w:rFonts w:ascii="Arial" w:hAnsi="Arial" w:cs="Arial"/>
        </w:rPr>
      </w:pPr>
    </w:p>
    <w:p w14:paraId="1274B6E4" w14:textId="77777777" w:rsidR="00853142" w:rsidRDefault="00853142" w:rsidP="00853142">
      <w:pPr>
        <w:jc w:val="left"/>
        <w:rPr>
          <w:rFonts w:ascii="Arial" w:hAnsi="Arial" w:cs="Arial"/>
        </w:rPr>
      </w:pPr>
      <w:r w:rsidRPr="001953D9">
        <w:rPr>
          <w:rFonts w:ascii="Arial" w:hAnsi="Arial" w:cs="Arial"/>
        </w:rPr>
        <w:t>Le schéma ci-dessous représente l’architecture mise en place :</w:t>
      </w:r>
    </w:p>
    <w:p w14:paraId="22990D51" w14:textId="77777777" w:rsidR="00853142" w:rsidRPr="001953D9" w:rsidRDefault="00853142" w:rsidP="00853142">
      <w:pPr>
        <w:jc w:val="left"/>
        <w:rPr>
          <w:rFonts w:ascii="Arial" w:hAnsi="Arial" w:cs="Arial"/>
        </w:rPr>
      </w:pPr>
    </w:p>
    <w:p w14:paraId="113C3728" w14:textId="34FDA64A" w:rsidR="00853142" w:rsidRDefault="0028188D" w:rsidP="0028188D">
      <w:pPr>
        <w:jc w:val="center"/>
        <w:rPr>
          <w:rFonts w:ascii="Arial" w:hAnsi="Arial" w:cs="Arial"/>
        </w:rPr>
      </w:pPr>
      <w:r>
        <w:rPr>
          <w:rFonts w:ascii="Arial" w:hAnsi="Arial" w:cs="Arial"/>
          <w:noProof/>
        </w:rPr>
        <w:drawing>
          <wp:inline distT="0" distB="0" distL="0" distR="0" wp14:anchorId="1E432DF6" wp14:editId="28324AEC">
            <wp:extent cx="4037991" cy="3616710"/>
            <wp:effectExtent l="0" t="0" r="635" b="317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I - arbo collections5.png"/>
                    <pic:cNvPicPr/>
                  </pic:nvPicPr>
                  <pic:blipFill>
                    <a:blip r:embed="rId25">
                      <a:extLst>
                        <a:ext uri="{28A0092B-C50C-407E-A947-70E740481C1C}">
                          <a14:useLocalDpi xmlns:a14="http://schemas.microsoft.com/office/drawing/2010/main" val="0"/>
                        </a:ext>
                      </a:extLst>
                    </a:blip>
                    <a:stretch>
                      <a:fillRect/>
                    </a:stretch>
                  </pic:blipFill>
                  <pic:spPr>
                    <a:xfrm>
                      <a:off x="0" y="0"/>
                      <a:ext cx="4052233" cy="3629466"/>
                    </a:xfrm>
                    <a:prstGeom prst="rect">
                      <a:avLst/>
                    </a:prstGeom>
                  </pic:spPr>
                </pic:pic>
              </a:graphicData>
            </a:graphic>
          </wp:inline>
        </w:drawing>
      </w:r>
    </w:p>
    <w:p w14:paraId="01E1245A" w14:textId="77777777" w:rsidR="0028188D" w:rsidRDefault="0028188D" w:rsidP="0028188D">
      <w:pPr>
        <w:jc w:val="center"/>
        <w:rPr>
          <w:rFonts w:ascii="Arial" w:hAnsi="Arial" w:cs="Arial"/>
        </w:rPr>
      </w:pPr>
    </w:p>
    <w:p w14:paraId="1E65D0A3" w14:textId="05C2E618" w:rsidR="007C1D33" w:rsidRDefault="003D7F74" w:rsidP="007C1D33">
      <w:pPr>
        <w:pStyle w:val="Titre2"/>
      </w:pPr>
      <w:bookmarkStart w:id="17" w:name="_Toc165898273"/>
      <w:r>
        <w:t>La</w:t>
      </w:r>
      <w:r w:rsidR="00A91564">
        <w:t xml:space="preserve"> curation</w:t>
      </w:r>
      <w:r>
        <w:t xml:space="preserve"> des jeux de données</w:t>
      </w:r>
      <w:bookmarkEnd w:id="17"/>
    </w:p>
    <w:p w14:paraId="2306F009" w14:textId="77777777" w:rsidR="003D7F74" w:rsidRPr="00067E4D" w:rsidRDefault="003D7F74" w:rsidP="00B90611">
      <w:pPr>
        <w:pStyle w:val="Titre3"/>
        <w:rPr>
          <w:sz w:val="22"/>
          <w:szCs w:val="22"/>
        </w:rPr>
      </w:pPr>
      <w:bookmarkStart w:id="18" w:name="_Toc165898274"/>
      <w:r w:rsidRPr="00067E4D">
        <w:rPr>
          <w:sz w:val="22"/>
          <w:szCs w:val="22"/>
        </w:rPr>
        <w:t>Mode de curation</w:t>
      </w:r>
      <w:bookmarkEnd w:id="18"/>
    </w:p>
    <w:p w14:paraId="21917A6A" w14:textId="774BC043" w:rsidR="00A91564" w:rsidRPr="00855FF6" w:rsidRDefault="003D7F74" w:rsidP="00D038BF">
      <w:pPr>
        <w:widowControl/>
        <w:spacing w:before="60" w:after="60" w:line="276" w:lineRule="auto"/>
        <w:ind w:firstLine="284"/>
        <w:jc w:val="left"/>
        <w:rPr>
          <w:rFonts w:ascii="Arial" w:hAnsi="Arial" w:cs="Arial"/>
        </w:rPr>
      </w:pPr>
      <w:r>
        <w:rPr>
          <w:rFonts w:ascii="Arial" w:hAnsi="Arial" w:cs="Arial"/>
        </w:rPr>
        <w:t xml:space="preserve">L’Inserm a décidé de suivre les recommandations de </w:t>
      </w:r>
      <w:r w:rsidR="00A91564" w:rsidRPr="00855FF6">
        <w:rPr>
          <w:rFonts w:ascii="Arial" w:hAnsi="Arial" w:cs="Arial"/>
        </w:rPr>
        <w:t xml:space="preserve">RDG </w:t>
      </w:r>
      <w:r>
        <w:rPr>
          <w:rFonts w:ascii="Arial" w:hAnsi="Arial" w:cs="Arial"/>
        </w:rPr>
        <w:t>en la matière : le déposant effectue</w:t>
      </w:r>
      <w:r w:rsidR="00A91564" w:rsidRPr="00855FF6">
        <w:rPr>
          <w:rFonts w:ascii="Arial" w:hAnsi="Arial" w:cs="Arial"/>
        </w:rPr>
        <w:t xml:space="preserve"> </w:t>
      </w:r>
      <w:r>
        <w:rPr>
          <w:rFonts w:ascii="Arial" w:hAnsi="Arial" w:cs="Arial"/>
        </w:rPr>
        <w:t>la mise en qualité (curation) des données qu’</w:t>
      </w:r>
      <w:r w:rsidR="002A3450">
        <w:rPr>
          <w:rFonts w:ascii="Arial" w:hAnsi="Arial" w:cs="Arial"/>
        </w:rPr>
        <w:t>il souhaite publier</w:t>
      </w:r>
      <w:r>
        <w:rPr>
          <w:rFonts w:ascii="Arial" w:hAnsi="Arial" w:cs="Arial"/>
        </w:rPr>
        <w:t xml:space="preserve"> puis </w:t>
      </w:r>
      <w:r w:rsidRPr="00855FF6">
        <w:rPr>
          <w:rFonts w:ascii="Arial" w:hAnsi="Arial" w:cs="Arial"/>
        </w:rPr>
        <w:t>l’organi</w:t>
      </w:r>
      <w:r>
        <w:rPr>
          <w:rFonts w:ascii="Arial" w:hAnsi="Arial" w:cs="Arial"/>
        </w:rPr>
        <w:t xml:space="preserve">sme propriétaire de l’entrepôt effectue </w:t>
      </w:r>
      <w:r w:rsidR="00A91564" w:rsidRPr="00855FF6">
        <w:rPr>
          <w:rFonts w:ascii="Arial" w:hAnsi="Arial" w:cs="Arial"/>
        </w:rPr>
        <w:t xml:space="preserve">un contrôle </w:t>
      </w:r>
      <w:r w:rsidR="00A91564" w:rsidRPr="00855FF6">
        <w:rPr>
          <w:rFonts w:ascii="Arial" w:hAnsi="Arial" w:cs="Arial"/>
          <w:i/>
        </w:rPr>
        <w:t>a minima</w:t>
      </w:r>
      <w:r>
        <w:rPr>
          <w:rFonts w:ascii="Arial" w:hAnsi="Arial" w:cs="Arial"/>
        </w:rPr>
        <w:t>.</w:t>
      </w:r>
    </w:p>
    <w:p w14:paraId="65120A13" w14:textId="094D2429" w:rsidR="00A91564" w:rsidRDefault="002A3450" w:rsidP="00D038BF">
      <w:pPr>
        <w:widowControl/>
        <w:spacing w:before="60" w:after="60" w:line="276" w:lineRule="auto"/>
        <w:ind w:firstLine="284"/>
        <w:jc w:val="left"/>
        <w:rPr>
          <w:rFonts w:ascii="Arial" w:hAnsi="Arial" w:cs="Arial"/>
        </w:rPr>
      </w:pPr>
      <w:r>
        <w:rPr>
          <w:rFonts w:ascii="Arial" w:hAnsi="Arial" w:cs="Arial"/>
        </w:rPr>
        <w:t>L</w:t>
      </w:r>
      <w:r w:rsidR="00A91564" w:rsidRPr="00855FF6">
        <w:rPr>
          <w:rFonts w:ascii="Arial" w:hAnsi="Arial" w:cs="Arial"/>
          <w:color w:val="212529"/>
          <w:shd w:val="clear" w:color="auto" w:fill="FFFFFF"/>
        </w:rPr>
        <w:t xml:space="preserve">es </w:t>
      </w:r>
      <w:r w:rsidR="00A91564" w:rsidRPr="00855FF6">
        <w:rPr>
          <w:rFonts w:ascii="Arial" w:hAnsi="Arial" w:cs="Arial"/>
          <w:color w:val="212529"/>
          <w:u w:val="single"/>
          <w:shd w:val="clear" w:color="auto" w:fill="FFFFFF"/>
        </w:rPr>
        <w:t>métadonnées</w:t>
      </w:r>
      <w:r w:rsidR="00A91564">
        <w:rPr>
          <w:rFonts w:ascii="Arial" w:hAnsi="Arial" w:cs="Arial"/>
          <w:color w:val="212529"/>
          <w:shd w:val="clear" w:color="auto" w:fill="FFFFFF"/>
        </w:rPr>
        <w:t xml:space="preserve"> et l</w:t>
      </w:r>
      <w:r w:rsidR="00A91564" w:rsidRPr="00855FF6">
        <w:rPr>
          <w:rFonts w:ascii="Arial" w:hAnsi="Arial" w:cs="Arial"/>
          <w:color w:val="212529"/>
          <w:shd w:val="clear" w:color="auto" w:fill="FFFFFF"/>
        </w:rPr>
        <w:t>es fichiers</w:t>
      </w:r>
      <w:r w:rsidR="00A91564">
        <w:rPr>
          <w:rFonts w:ascii="Arial" w:hAnsi="Arial" w:cs="Arial"/>
          <w:color w:val="212529"/>
          <w:shd w:val="clear" w:color="auto" w:fill="FFFFFF"/>
        </w:rPr>
        <w:t xml:space="preserve"> répondent aux normes de qualité</w:t>
      </w:r>
      <w:r w:rsidR="00A91564" w:rsidRPr="00855FF6">
        <w:rPr>
          <w:rFonts w:ascii="Arial" w:hAnsi="Arial" w:cs="Arial"/>
        </w:rPr>
        <w:t xml:space="preserve">. </w:t>
      </w:r>
    </w:p>
    <w:p w14:paraId="00196561" w14:textId="77777777" w:rsidR="00A91564" w:rsidRPr="00855FF6" w:rsidRDefault="00A91564" w:rsidP="00D038BF">
      <w:pPr>
        <w:widowControl/>
        <w:spacing w:before="60" w:after="60" w:line="276" w:lineRule="auto"/>
        <w:ind w:firstLine="284"/>
        <w:jc w:val="left"/>
        <w:rPr>
          <w:rFonts w:ascii="Arial" w:hAnsi="Arial" w:cs="Arial"/>
        </w:rPr>
      </w:pPr>
      <w:r w:rsidRPr="00855FF6">
        <w:rPr>
          <w:rFonts w:ascii="Arial" w:hAnsi="Arial" w:cs="Arial"/>
        </w:rPr>
        <w:t xml:space="preserve">La curation </w:t>
      </w:r>
      <w:r w:rsidRPr="00C43EE8">
        <w:rPr>
          <w:rFonts w:ascii="Arial" w:hAnsi="Arial" w:cs="Arial"/>
          <w:i/>
        </w:rPr>
        <w:t>a posteriori</w:t>
      </w:r>
      <w:r>
        <w:rPr>
          <w:rFonts w:ascii="Arial" w:hAnsi="Arial" w:cs="Arial"/>
          <w:i/>
        </w:rPr>
        <w:t xml:space="preserve"> </w:t>
      </w:r>
      <w:r w:rsidRPr="005C02F9">
        <w:rPr>
          <w:rFonts w:ascii="Arial" w:hAnsi="Arial" w:cs="Arial"/>
        </w:rPr>
        <w:t>(par le curateur de la collection</w:t>
      </w:r>
      <w:r>
        <w:rPr>
          <w:rFonts w:ascii="Arial" w:hAnsi="Arial" w:cs="Arial"/>
          <w:i/>
        </w:rPr>
        <w:t>)</w:t>
      </w:r>
      <w:r>
        <w:rPr>
          <w:rFonts w:ascii="Arial" w:hAnsi="Arial" w:cs="Arial"/>
        </w:rPr>
        <w:t xml:space="preserve"> </w:t>
      </w:r>
      <w:r w:rsidRPr="00855FF6">
        <w:rPr>
          <w:rFonts w:ascii="Arial" w:hAnsi="Arial" w:cs="Arial"/>
        </w:rPr>
        <w:t>interviendra au fil de l’eau, a</w:t>
      </w:r>
      <w:r>
        <w:rPr>
          <w:rFonts w:ascii="Arial" w:hAnsi="Arial" w:cs="Arial"/>
        </w:rPr>
        <w:t>u fur et à mesure de l’arrivée</w:t>
      </w:r>
      <w:r w:rsidRPr="00855FF6">
        <w:rPr>
          <w:rFonts w:ascii="Arial" w:hAnsi="Arial" w:cs="Arial"/>
        </w:rPr>
        <w:t xml:space="preserve"> des notifications de </w:t>
      </w:r>
      <w:r>
        <w:rPr>
          <w:rFonts w:ascii="Arial" w:hAnsi="Arial" w:cs="Arial"/>
        </w:rPr>
        <w:t>publication</w:t>
      </w:r>
      <w:r w:rsidRPr="00855FF6">
        <w:rPr>
          <w:rFonts w:ascii="Arial" w:hAnsi="Arial" w:cs="Arial"/>
        </w:rPr>
        <w:t xml:space="preserve"> de</w:t>
      </w:r>
      <w:r>
        <w:rPr>
          <w:rFonts w:ascii="Arial" w:hAnsi="Arial" w:cs="Arial"/>
        </w:rPr>
        <w:t>s</w:t>
      </w:r>
      <w:r w:rsidRPr="00855FF6">
        <w:rPr>
          <w:rFonts w:ascii="Arial" w:hAnsi="Arial" w:cs="Arial"/>
        </w:rPr>
        <w:t xml:space="preserve"> jeux de données.</w:t>
      </w:r>
    </w:p>
    <w:p w14:paraId="6952F1FC" w14:textId="77777777" w:rsidR="00A91564" w:rsidRPr="00855FF6" w:rsidRDefault="00A91564" w:rsidP="00D038BF">
      <w:pPr>
        <w:spacing w:before="60" w:after="60"/>
        <w:rPr>
          <w:rFonts w:ascii="Arial" w:hAnsi="Arial" w:cs="Arial"/>
          <w:i/>
        </w:rPr>
      </w:pPr>
    </w:p>
    <w:p w14:paraId="2E1A2FC9" w14:textId="56F134AE" w:rsidR="00A91564" w:rsidRPr="00855FF6" w:rsidRDefault="00A91564" w:rsidP="00D038BF">
      <w:pPr>
        <w:widowControl/>
        <w:spacing w:before="60" w:after="60" w:line="276" w:lineRule="auto"/>
        <w:ind w:firstLine="284"/>
        <w:jc w:val="left"/>
        <w:rPr>
          <w:rFonts w:ascii="Arial" w:hAnsi="Arial" w:cs="Arial"/>
        </w:rPr>
      </w:pPr>
      <w:r w:rsidRPr="00855FF6">
        <w:rPr>
          <w:rFonts w:ascii="Arial" w:hAnsi="Arial" w:cs="Arial"/>
        </w:rPr>
        <w:t>La Charte de curation des métadonn</w:t>
      </w:r>
      <w:r w:rsidR="00233CA8">
        <w:rPr>
          <w:rFonts w:ascii="Arial" w:hAnsi="Arial" w:cs="Arial"/>
        </w:rPr>
        <w:t>ées d’EDI, présentée en annexe 4</w:t>
      </w:r>
      <w:r w:rsidRPr="00855FF6">
        <w:rPr>
          <w:rFonts w:ascii="Arial" w:hAnsi="Arial" w:cs="Arial"/>
        </w:rPr>
        <w:t>, traite de la définition, des niveaux de la curation et du processus en jeu.  Elle se termine par les règles de saisie des métadonnées, sur lesquelles portera le contrôle effectué par le curateur.</w:t>
      </w:r>
    </w:p>
    <w:p w14:paraId="07531217" w14:textId="77777777" w:rsidR="00A91564" w:rsidRPr="00A91564" w:rsidRDefault="00A91564" w:rsidP="00D038BF">
      <w:pPr>
        <w:spacing w:before="60" w:after="60"/>
      </w:pPr>
    </w:p>
    <w:p w14:paraId="1512763B" w14:textId="29BA0003" w:rsidR="00A91564" w:rsidRPr="00067E4D" w:rsidRDefault="00A91564" w:rsidP="00D038BF">
      <w:pPr>
        <w:pStyle w:val="Titre3"/>
        <w:spacing w:before="60"/>
        <w:rPr>
          <w:sz w:val="22"/>
          <w:szCs w:val="22"/>
        </w:rPr>
      </w:pPr>
      <w:bookmarkStart w:id="19" w:name="_Toc165898275"/>
      <w:r w:rsidRPr="00067E4D">
        <w:rPr>
          <w:sz w:val="22"/>
          <w:szCs w:val="22"/>
        </w:rPr>
        <w:t>Schémas de métadonnées</w:t>
      </w:r>
      <w:bookmarkEnd w:id="19"/>
    </w:p>
    <w:p w14:paraId="49A65E94" w14:textId="2E105FEC" w:rsidR="0040035E" w:rsidRDefault="0040035E" w:rsidP="00D038BF">
      <w:pPr>
        <w:spacing w:before="60" w:after="60"/>
        <w:rPr>
          <w:rFonts w:ascii="Arial" w:hAnsi="Arial" w:cs="Arial"/>
        </w:rPr>
      </w:pPr>
      <w:r w:rsidRPr="00B459B0">
        <w:rPr>
          <w:rFonts w:ascii="Arial" w:hAnsi="Arial" w:cs="Arial"/>
        </w:rPr>
        <w:t xml:space="preserve">RDG propose un certain nombre de </w:t>
      </w:r>
      <w:r>
        <w:rPr>
          <w:rFonts w:ascii="Arial" w:hAnsi="Arial" w:cs="Arial"/>
        </w:rPr>
        <w:t>champs</w:t>
      </w:r>
      <w:r w:rsidRPr="00B459B0">
        <w:rPr>
          <w:rFonts w:ascii="Arial" w:hAnsi="Arial" w:cs="Arial"/>
        </w:rPr>
        <w:t xml:space="preserve"> de métadonnées disciplinaires ; </w:t>
      </w:r>
      <w:r w:rsidR="00233CA8">
        <w:rPr>
          <w:rFonts w:ascii="Arial" w:hAnsi="Arial" w:cs="Arial"/>
        </w:rPr>
        <w:t>cf. annexe 5</w:t>
      </w:r>
      <w:r>
        <w:rPr>
          <w:rFonts w:ascii="Arial" w:hAnsi="Arial" w:cs="Arial"/>
        </w:rPr>
        <w:t>. L</w:t>
      </w:r>
      <w:r w:rsidRPr="00B459B0">
        <w:rPr>
          <w:rFonts w:ascii="Arial" w:hAnsi="Arial" w:cs="Arial"/>
        </w:rPr>
        <w:t xml:space="preserve">’Inserm a choisi de rendre </w:t>
      </w:r>
      <w:r w:rsidR="00D80B4D">
        <w:rPr>
          <w:rFonts w:ascii="Arial" w:hAnsi="Arial" w:cs="Arial"/>
        </w:rPr>
        <w:t>accessible</w:t>
      </w:r>
      <w:r w:rsidRPr="00B459B0">
        <w:rPr>
          <w:rFonts w:ascii="Arial" w:hAnsi="Arial" w:cs="Arial"/>
        </w:rPr>
        <w:t xml:space="preserve"> celui relatif au</w:t>
      </w:r>
      <w:r>
        <w:rPr>
          <w:rFonts w:ascii="Arial" w:hAnsi="Arial" w:cs="Arial"/>
        </w:rPr>
        <w:t>x</w:t>
      </w:r>
      <w:r w:rsidRPr="00B459B0">
        <w:rPr>
          <w:rFonts w:ascii="Arial" w:hAnsi="Arial" w:cs="Arial"/>
        </w:rPr>
        <w:t xml:space="preserve"> science</w:t>
      </w:r>
      <w:r>
        <w:rPr>
          <w:rFonts w:ascii="Arial" w:hAnsi="Arial" w:cs="Arial"/>
        </w:rPr>
        <w:t>s</w:t>
      </w:r>
      <w:r w:rsidRPr="00B459B0">
        <w:rPr>
          <w:rFonts w:ascii="Arial" w:hAnsi="Arial" w:cs="Arial"/>
        </w:rPr>
        <w:t xml:space="preserve"> de la vie</w:t>
      </w:r>
      <w:r w:rsidR="00D80B4D">
        <w:rPr>
          <w:rFonts w:ascii="Arial" w:hAnsi="Arial" w:cs="Arial"/>
        </w:rPr>
        <w:t xml:space="preserve"> (sans que son renseignement soit obligatoire)</w:t>
      </w:r>
      <w:r>
        <w:rPr>
          <w:rFonts w:ascii="Arial" w:hAnsi="Arial" w:cs="Arial"/>
        </w:rPr>
        <w:t>.</w:t>
      </w:r>
    </w:p>
    <w:p w14:paraId="0E87209C" w14:textId="613AE12B" w:rsidR="0040035E" w:rsidRDefault="0040035E" w:rsidP="00D038BF">
      <w:pPr>
        <w:spacing w:before="60" w:after="60"/>
        <w:rPr>
          <w:rFonts w:ascii="Arial" w:hAnsi="Arial" w:cs="Arial"/>
        </w:rPr>
      </w:pPr>
      <w:r>
        <w:rPr>
          <w:rFonts w:ascii="Arial" w:hAnsi="Arial" w:cs="Arial"/>
        </w:rPr>
        <w:t>D’autres champs disciplinaires, présents dans RDG, peuvent être activés ; de nouveaux champs pourraient éventuellement être ajoutés à RDG pour le bénéfice de nos collections. Ceci suppose que des demandes précises soient faites par différents déposants.</w:t>
      </w:r>
    </w:p>
    <w:p w14:paraId="2ADD222A" w14:textId="6143CA58" w:rsidR="00D80B4D" w:rsidRDefault="00D80B4D" w:rsidP="00D038BF">
      <w:pPr>
        <w:spacing w:before="60" w:after="60"/>
        <w:rPr>
          <w:rFonts w:ascii="Arial" w:hAnsi="Arial" w:cs="Arial"/>
        </w:rPr>
      </w:pPr>
    </w:p>
    <w:p w14:paraId="00B6836A" w14:textId="796A0763" w:rsidR="00D80B4D" w:rsidRPr="00D80B4D" w:rsidRDefault="00D80B4D" w:rsidP="00D80B4D">
      <w:pPr>
        <w:pStyle w:val="Titre3"/>
        <w:spacing w:before="60"/>
        <w:rPr>
          <w:sz w:val="22"/>
          <w:szCs w:val="22"/>
        </w:rPr>
      </w:pPr>
      <w:bookmarkStart w:id="20" w:name="_Toc165898276"/>
      <w:r w:rsidRPr="00D80B4D">
        <w:rPr>
          <w:sz w:val="22"/>
          <w:szCs w:val="22"/>
        </w:rPr>
        <w:t>Améliorer la réutilisabilité des données</w:t>
      </w:r>
      <w:bookmarkEnd w:id="20"/>
    </w:p>
    <w:p w14:paraId="798C940B" w14:textId="18139E2B" w:rsidR="00D80B4D" w:rsidRDefault="00D80B4D" w:rsidP="00D038BF">
      <w:pPr>
        <w:spacing w:before="60" w:after="60"/>
        <w:jc w:val="left"/>
        <w:rPr>
          <w:rFonts w:ascii="Arial" w:hAnsi="Arial" w:cs="Arial"/>
          <w:bCs/>
          <w:color w:val="000000"/>
          <w:bdr w:val="none" w:sz="0" w:space="0" w:color="auto" w:frame="1"/>
          <w:shd w:val="clear" w:color="auto" w:fill="FFFFFF"/>
        </w:rPr>
      </w:pPr>
      <w:r>
        <w:rPr>
          <w:rFonts w:ascii="Arial" w:hAnsi="Arial" w:cs="Arial"/>
          <w:bCs/>
          <w:color w:val="000000"/>
          <w:bdr w:val="none" w:sz="0" w:space="0" w:color="auto" w:frame="1"/>
          <w:shd w:val="clear" w:color="auto" w:fill="FFFFFF"/>
        </w:rPr>
        <w:t xml:space="preserve">Plusieurs méthodes ou outils peuvent aider à </w:t>
      </w:r>
      <w:r w:rsidR="00376C64">
        <w:rPr>
          <w:rFonts w:ascii="Arial" w:hAnsi="Arial" w:cs="Arial"/>
          <w:bCs/>
          <w:color w:val="000000"/>
          <w:bdr w:val="none" w:sz="0" w:space="0" w:color="auto" w:frame="1"/>
          <w:shd w:val="clear" w:color="auto" w:fill="FFFFFF"/>
        </w:rPr>
        <w:t xml:space="preserve">rendre les dépôts </w:t>
      </w:r>
      <w:r w:rsidR="00376C64" w:rsidRPr="00D80B4D">
        <w:rPr>
          <w:rFonts w:ascii="Arial" w:hAnsi="Arial" w:cs="Arial"/>
          <w:color w:val="000000"/>
          <w:shd w:val="clear" w:color="auto" w:fill="FFFFFF"/>
        </w:rPr>
        <w:t xml:space="preserve">plus </w:t>
      </w:r>
      <w:r w:rsidR="00376C64">
        <w:rPr>
          <w:rFonts w:ascii="Arial" w:hAnsi="Arial" w:cs="Arial"/>
          <w:color w:val="000000"/>
          <w:shd w:val="clear" w:color="auto" w:fill="FFFFFF"/>
        </w:rPr>
        <w:t>interopérables et réutilisables :</w:t>
      </w:r>
    </w:p>
    <w:p w14:paraId="5B8D969B" w14:textId="18BFF001" w:rsidR="0040035E" w:rsidRPr="00D80B4D" w:rsidRDefault="00D80B4D" w:rsidP="008855B8">
      <w:pPr>
        <w:pStyle w:val="Paragraphedeliste"/>
        <w:numPr>
          <w:ilvl w:val="0"/>
          <w:numId w:val="44"/>
        </w:numPr>
        <w:spacing w:before="60" w:after="60"/>
        <w:rPr>
          <w:rFonts w:ascii="Arial" w:hAnsi="Arial" w:cs="Arial"/>
          <w:color w:val="000000"/>
          <w:sz w:val="20"/>
          <w:szCs w:val="20"/>
          <w:shd w:val="clear" w:color="auto" w:fill="FFFFFF"/>
        </w:rPr>
      </w:pPr>
      <w:r w:rsidRPr="00D80B4D">
        <w:rPr>
          <w:rFonts w:ascii="Arial" w:hAnsi="Arial" w:cs="Arial"/>
          <w:color w:val="000000"/>
          <w:sz w:val="20"/>
          <w:szCs w:val="20"/>
          <w:shd w:val="clear" w:color="auto" w:fill="FFFFFF"/>
        </w:rPr>
        <w:lastRenderedPageBreak/>
        <w:t>remplir</w:t>
      </w:r>
      <w:r w:rsidR="00154A09" w:rsidRPr="00D80B4D">
        <w:rPr>
          <w:rFonts w:ascii="Arial" w:hAnsi="Arial" w:cs="Arial"/>
          <w:color w:val="000000"/>
          <w:sz w:val="20"/>
          <w:szCs w:val="20"/>
          <w:shd w:val="clear" w:color="auto" w:fill="FFFFFF"/>
        </w:rPr>
        <w:t xml:space="preserve"> </w:t>
      </w:r>
      <w:r w:rsidRPr="00D80B4D">
        <w:rPr>
          <w:rFonts w:ascii="Arial" w:hAnsi="Arial" w:cs="Arial"/>
          <w:color w:val="000000"/>
          <w:sz w:val="20"/>
          <w:szCs w:val="20"/>
          <w:shd w:val="clear" w:color="auto" w:fill="FFFFFF"/>
        </w:rPr>
        <w:t xml:space="preserve">les métadonnées </w:t>
      </w:r>
      <w:r w:rsidR="00154A09" w:rsidRPr="00D80B4D">
        <w:rPr>
          <w:rFonts w:ascii="Arial" w:hAnsi="Arial" w:cs="Arial"/>
          <w:color w:val="000000"/>
          <w:sz w:val="20"/>
          <w:szCs w:val="20"/>
          <w:shd w:val="clear" w:color="auto" w:fill="FFFFFF"/>
        </w:rPr>
        <w:t>au-delà d</w:t>
      </w:r>
      <w:r w:rsidR="0040035E" w:rsidRPr="00D80B4D">
        <w:rPr>
          <w:rFonts w:ascii="Arial" w:hAnsi="Arial" w:cs="Arial"/>
          <w:color w:val="000000"/>
          <w:sz w:val="20"/>
          <w:szCs w:val="20"/>
          <w:shd w:val="clear" w:color="auto" w:fill="FFFFFF"/>
        </w:rPr>
        <w:t xml:space="preserve">es champs obligatoires, </w:t>
      </w:r>
      <w:r w:rsidR="00154A09" w:rsidRPr="00D80B4D">
        <w:rPr>
          <w:rFonts w:ascii="Arial" w:hAnsi="Arial" w:cs="Arial"/>
          <w:color w:val="000000"/>
          <w:sz w:val="20"/>
          <w:szCs w:val="20"/>
          <w:shd w:val="clear" w:color="auto" w:fill="FFFFFF"/>
        </w:rPr>
        <w:t>on facilite la découverte des données, ce qui les rend</w:t>
      </w:r>
      <w:r w:rsidR="0040035E" w:rsidRPr="00D80B4D">
        <w:rPr>
          <w:rFonts w:ascii="Arial" w:hAnsi="Arial" w:cs="Arial"/>
          <w:color w:val="000000"/>
          <w:sz w:val="20"/>
          <w:szCs w:val="20"/>
          <w:shd w:val="clear" w:color="auto" w:fill="FFFFFF"/>
        </w:rPr>
        <w:t xml:space="preserve"> plus interopérables et réutilisables.</w:t>
      </w:r>
    </w:p>
    <w:p w14:paraId="5F9F2E0F" w14:textId="502B6E9C" w:rsidR="00A91564" w:rsidRPr="00D80B4D" w:rsidRDefault="00376C64" w:rsidP="008855B8">
      <w:pPr>
        <w:pStyle w:val="Paragraphedeliste"/>
        <w:numPr>
          <w:ilvl w:val="0"/>
          <w:numId w:val="44"/>
        </w:numPr>
        <w:spacing w:before="60" w:after="60"/>
        <w:rPr>
          <w:rFonts w:ascii="Arial" w:hAnsi="Arial" w:cs="Arial"/>
          <w:color w:val="000000"/>
          <w:sz w:val="20"/>
          <w:szCs w:val="20"/>
          <w:shd w:val="clear" w:color="auto" w:fill="FFFFFF"/>
        </w:rPr>
      </w:pPr>
      <w:r>
        <w:rPr>
          <w:rFonts w:ascii="Arial" w:hAnsi="Arial" w:cs="Arial"/>
          <w:color w:val="000000"/>
          <w:sz w:val="20"/>
          <w:szCs w:val="20"/>
          <w:shd w:val="clear" w:color="auto" w:fill="FFFFFF"/>
        </w:rPr>
        <w:t>utiliser le</w:t>
      </w:r>
      <w:r w:rsidR="00D80B4D" w:rsidRPr="00D80B4D">
        <w:rPr>
          <w:rFonts w:ascii="Arial" w:hAnsi="Arial" w:cs="Arial"/>
          <w:color w:val="000000"/>
          <w:sz w:val="20"/>
          <w:szCs w:val="20"/>
          <w:shd w:val="clear" w:color="auto" w:fill="FFFFFF"/>
        </w:rPr>
        <w:t xml:space="preserve"> </w:t>
      </w:r>
      <w:r w:rsidR="00D80B4D" w:rsidRPr="00376C64">
        <w:rPr>
          <w:rFonts w:ascii="Arial" w:hAnsi="Arial" w:cs="Arial"/>
          <w:color w:val="000000"/>
          <w:sz w:val="20"/>
          <w:szCs w:val="20"/>
          <w:u w:val="single"/>
          <w:shd w:val="clear" w:color="auto" w:fill="FFFFFF"/>
        </w:rPr>
        <w:t>modèle de jeu de données</w:t>
      </w:r>
      <w:r>
        <w:rPr>
          <w:rFonts w:ascii="Arial" w:hAnsi="Arial" w:cs="Arial"/>
          <w:color w:val="000000"/>
          <w:sz w:val="20"/>
          <w:szCs w:val="20"/>
          <w:shd w:val="clear" w:color="auto" w:fill="FFFFFF"/>
        </w:rPr>
        <w:t xml:space="preserve"> proposé par défaut</w:t>
      </w:r>
      <w:r w:rsidR="00D80B4D" w:rsidRPr="00D80B4D">
        <w:rPr>
          <w:rFonts w:ascii="Arial" w:hAnsi="Arial" w:cs="Arial"/>
          <w:color w:val="000000"/>
          <w:sz w:val="20"/>
          <w:szCs w:val="20"/>
          <w:shd w:val="clear" w:color="auto" w:fill="FFFFFF"/>
        </w:rPr>
        <w:t>, dans lequel des champs sont pré-r</w:t>
      </w:r>
      <w:r>
        <w:rPr>
          <w:rFonts w:ascii="Arial" w:hAnsi="Arial" w:cs="Arial"/>
          <w:color w:val="000000"/>
          <w:sz w:val="20"/>
          <w:szCs w:val="20"/>
          <w:shd w:val="clear" w:color="auto" w:fill="FFFFFF"/>
        </w:rPr>
        <w:t>emplis.</w:t>
      </w:r>
      <w:r w:rsidR="00D80B4D" w:rsidRPr="00D80B4D">
        <w:rPr>
          <w:rFonts w:ascii="Arial" w:hAnsi="Arial" w:cs="Arial"/>
          <w:color w:val="000000"/>
          <w:sz w:val="20"/>
          <w:szCs w:val="20"/>
          <w:shd w:val="clear" w:color="auto" w:fill="FFFFFF"/>
        </w:rPr>
        <w:t xml:space="preserve"> D’autres modèle peuvent être créés p</w:t>
      </w:r>
      <w:r>
        <w:rPr>
          <w:rFonts w:ascii="Arial" w:hAnsi="Arial" w:cs="Arial"/>
          <w:color w:val="000000"/>
          <w:sz w:val="20"/>
          <w:szCs w:val="20"/>
          <w:shd w:val="clear" w:color="auto" w:fill="FFFFFF"/>
        </w:rPr>
        <w:t>o</w:t>
      </w:r>
      <w:r w:rsidR="00D80B4D" w:rsidRPr="00D80B4D">
        <w:rPr>
          <w:rFonts w:ascii="Arial" w:hAnsi="Arial" w:cs="Arial"/>
          <w:color w:val="000000"/>
          <w:sz w:val="20"/>
          <w:szCs w:val="20"/>
          <w:shd w:val="clear" w:color="auto" w:fill="FFFFFF"/>
        </w:rPr>
        <w:t xml:space="preserve">ur répondre à des besoins spécifiques et récurrents (envoyer un mail à </w:t>
      </w:r>
      <w:hyperlink r:id="rId26" w:history="1">
        <w:r w:rsidR="00D80B4D" w:rsidRPr="00D80B4D">
          <w:rPr>
            <w:rStyle w:val="Lienhypertexte"/>
            <w:rFonts w:ascii="Arial" w:hAnsi="Arial" w:cs="Arial"/>
            <w:sz w:val="20"/>
            <w:szCs w:val="20"/>
            <w:shd w:val="clear" w:color="auto" w:fill="FFFFFF"/>
          </w:rPr>
          <w:t>support-edi@inserm.fr</w:t>
        </w:r>
      </w:hyperlink>
      <w:r w:rsidR="00D80B4D" w:rsidRPr="00D80B4D">
        <w:rPr>
          <w:rFonts w:ascii="Arial" w:hAnsi="Arial" w:cs="Arial"/>
          <w:color w:val="000000"/>
          <w:sz w:val="20"/>
          <w:szCs w:val="20"/>
          <w:shd w:val="clear" w:color="auto" w:fill="FFFFFF"/>
        </w:rPr>
        <w:t>).</w:t>
      </w:r>
    </w:p>
    <w:p w14:paraId="100F2BCD" w14:textId="53B6C14B" w:rsidR="00D80B4D" w:rsidRPr="00D80B4D" w:rsidRDefault="00376C64" w:rsidP="008855B8">
      <w:pPr>
        <w:pStyle w:val="Paragraphedeliste"/>
        <w:numPr>
          <w:ilvl w:val="0"/>
          <w:numId w:val="44"/>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d</w:t>
      </w:r>
      <w:r w:rsidR="00D80B4D" w:rsidRPr="00D80B4D">
        <w:rPr>
          <w:rFonts w:ascii="Arial" w:hAnsi="Arial" w:cs="Arial"/>
          <w:color w:val="000000"/>
          <w:sz w:val="20"/>
          <w:szCs w:val="20"/>
          <w:shd w:val="clear" w:color="auto" w:fill="FFFFFF"/>
        </w:rPr>
        <w:t>écrire en détail les fichiers, les données qu’ils contiennent et la manière dont elles ont été produites</w:t>
      </w:r>
      <w:r>
        <w:rPr>
          <w:rFonts w:ascii="Arial" w:hAnsi="Arial" w:cs="Arial"/>
          <w:color w:val="000000"/>
          <w:sz w:val="20"/>
          <w:szCs w:val="20"/>
          <w:shd w:val="clear" w:color="auto" w:fill="FFFFFF"/>
        </w:rPr>
        <w:t> ; ceci peut se faire à partir de modèles mis à disposition depuis l’intranet de l’Inserm (</w:t>
      </w:r>
      <w:hyperlink r:id="rId27" w:history="1">
        <w:r w:rsidRPr="00376C64">
          <w:rPr>
            <w:rStyle w:val="Lienhypertexte"/>
            <w:rFonts w:ascii="Arial" w:hAnsi="Arial" w:cs="Arial"/>
            <w:sz w:val="20"/>
            <w:szCs w:val="20"/>
            <w:shd w:val="clear" w:color="auto" w:fill="FFFFFF"/>
          </w:rPr>
          <w:t>https://pro.inserm.fr/rubriques/support-a-la-recherche/informatique-scientifique/lentrepot-de-donnees-inserm-edi</w:t>
        </w:r>
      </w:hyperlink>
      <w:r>
        <w:rPr>
          <w:rFonts w:ascii="Arial" w:hAnsi="Arial" w:cs="Arial"/>
          <w:color w:val="000000"/>
          <w:sz w:val="20"/>
          <w:szCs w:val="20"/>
          <w:shd w:val="clear" w:color="auto" w:fill="FFFFFF"/>
        </w:rPr>
        <w:t>). Ce type de fichier de description est appelé « </w:t>
      </w:r>
      <w:r w:rsidRPr="00376C64">
        <w:rPr>
          <w:rFonts w:ascii="Arial" w:hAnsi="Arial" w:cs="Arial"/>
          <w:color w:val="000000"/>
          <w:sz w:val="20"/>
          <w:szCs w:val="20"/>
          <w:u w:val="single"/>
          <w:shd w:val="clear" w:color="auto" w:fill="FFFFFF"/>
        </w:rPr>
        <w:t>readme</w:t>
      </w:r>
      <w:r>
        <w:rPr>
          <w:rFonts w:ascii="Arial" w:hAnsi="Arial" w:cs="Arial"/>
          <w:color w:val="000000"/>
          <w:sz w:val="20"/>
          <w:szCs w:val="20"/>
          <w:shd w:val="clear" w:color="auto" w:fill="FFFFFF"/>
        </w:rPr>
        <w:t> » (lisez-moi), par analogie avec ce qui se fait dans le développement informatique.</w:t>
      </w:r>
    </w:p>
    <w:p w14:paraId="6606BCFC" w14:textId="19BA0E77" w:rsidR="00A91564" w:rsidRPr="002A3450" w:rsidRDefault="008B77C6" w:rsidP="002A3450">
      <w:pPr>
        <w:pStyle w:val="Titre2"/>
      </w:pPr>
      <w:bookmarkStart w:id="21" w:name="_Toc165898277"/>
      <w:r>
        <w:t>L</w:t>
      </w:r>
      <w:r w:rsidR="00A91564" w:rsidRPr="002A3450">
        <w:t>a gestion des habilitations</w:t>
      </w:r>
      <w:bookmarkEnd w:id="21"/>
    </w:p>
    <w:p w14:paraId="6E92A3F5" w14:textId="45AED04E" w:rsidR="00262768" w:rsidRPr="00262768" w:rsidRDefault="00262768" w:rsidP="00262768">
      <w:pPr>
        <w:widowControl/>
        <w:spacing w:after="200" w:line="276" w:lineRule="auto"/>
        <w:jc w:val="left"/>
        <w:rPr>
          <w:rFonts w:ascii="Arial" w:hAnsi="Arial" w:cs="Arial"/>
          <w:lang w:val="fr"/>
        </w:rPr>
      </w:pPr>
      <w:r w:rsidRPr="00262768">
        <w:rPr>
          <w:rFonts w:ascii="Arial" w:hAnsi="Arial" w:cs="Arial"/>
          <w:lang w:val="fr"/>
        </w:rPr>
        <w:t>La gestion des habilitations (qui a un compte et quels droits sont attachés à ce compte) concerne 2 temps de la vie du jeu de données (jdd) dans l'entrepôt :</w:t>
      </w:r>
    </w:p>
    <w:p w14:paraId="0AA8D0D7" w14:textId="4FF97C9B" w:rsidR="00262768" w:rsidRPr="00262768" w:rsidRDefault="00262768" w:rsidP="00262768">
      <w:pPr>
        <w:widowControl/>
        <w:spacing w:after="200" w:line="276" w:lineRule="auto"/>
        <w:jc w:val="left"/>
        <w:rPr>
          <w:rFonts w:ascii="Arial" w:hAnsi="Arial" w:cs="Arial"/>
          <w:lang w:val="fr"/>
        </w:rPr>
      </w:pPr>
      <w:r>
        <w:rPr>
          <w:rFonts w:ascii="Arial" w:hAnsi="Arial" w:cs="Arial"/>
          <w:lang w:val="fr"/>
        </w:rPr>
        <w:t>-</w:t>
      </w:r>
      <w:r w:rsidR="00C679FC">
        <w:rPr>
          <w:rFonts w:ascii="Arial" w:hAnsi="Arial" w:cs="Arial"/>
          <w:lang w:val="fr"/>
        </w:rPr>
        <w:t xml:space="preserve"> </w:t>
      </w:r>
      <w:r w:rsidRPr="00262768">
        <w:rPr>
          <w:rFonts w:ascii="Arial" w:hAnsi="Arial" w:cs="Arial"/>
          <w:lang w:val="fr"/>
        </w:rPr>
        <w:t xml:space="preserve">avant la publication d'un jdd : droit </w:t>
      </w:r>
      <w:r w:rsidR="00C679FC" w:rsidRPr="00262768">
        <w:rPr>
          <w:rFonts w:ascii="Arial" w:hAnsi="Arial" w:cs="Arial"/>
          <w:lang w:val="fr"/>
        </w:rPr>
        <w:t xml:space="preserve">pour les déposants </w:t>
      </w:r>
      <w:r w:rsidRPr="00262768">
        <w:rPr>
          <w:rFonts w:ascii="Arial" w:hAnsi="Arial" w:cs="Arial"/>
          <w:lang w:val="fr"/>
        </w:rPr>
        <w:t>de soumettre pour publication un jdd dans une collection donnée.</w:t>
      </w:r>
    </w:p>
    <w:p w14:paraId="09606BB3" w14:textId="75976D47" w:rsidR="00262768" w:rsidRPr="00262768" w:rsidRDefault="00262768" w:rsidP="00262768">
      <w:pPr>
        <w:widowControl/>
        <w:spacing w:after="200" w:line="276" w:lineRule="auto"/>
        <w:jc w:val="left"/>
        <w:rPr>
          <w:rFonts w:ascii="Arial" w:hAnsi="Arial" w:cs="Arial"/>
          <w:lang w:val="fr"/>
        </w:rPr>
      </w:pPr>
      <w:r>
        <w:rPr>
          <w:rFonts w:ascii="Arial" w:hAnsi="Arial" w:cs="Arial"/>
          <w:lang w:val="fr"/>
        </w:rPr>
        <w:t xml:space="preserve">- </w:t>
      </w:r>
      <w:r w:rsidRPr="00262768">
        <w:rPr>
          <w:rFonts w:ascii="Arial" w:hAnsi="Arial" w:cs="Arial"/>
          <w:lang w:val="fr"/>
        </w:rPr>
        <w:t xml:space="preserve">après publication : droit </w:t>
      </w:r>
      <w:r w:rsidR="004D65D3">
        <w:rPr>
          <w:rFonts w:ascii="Arial" w:hAnsi="Arial" w:cs="Arial"/>
          <w:lang w:val="fr"/>
        </w:rPr>
        <w:t xml:space="preserve">pour les "consultants" </w:t>
      </w:r>
      <w:r w:rsidRPr="00262768">
        <w:rPr>
          <w:rFonts w:ascii="Arial" w:hAnsi="Arial" w:cs="Arial"/>
          <w:lang w:val="fr"/>
        </w:rPr>
        <w:t>de consulter et télécharger un jdd, avec ou sans authentification.</w:t>
      </w:r>
    </w:p>
    <w:p w14:paraId="53107038" w14:textId="76A4BE69" w:rsidR="00262768" w:rsidRPr="00067E4D" w:rsidRDefault="00262768" w:rsidP="002A3450">
      <w:pPr>
        <w:pStyle w:val="Titre3"/>
        <w:rPr>
          <w:sz w:val="22"/>
          <w:szCs w:val="22"/>
        </w:rPr>
      </w:pPr>
      <w:bookmarkStart w:id="22" w:name="_Toc165898278"/>
      <w:r w:rsidRPr="00067E4D">
        <w:rPr>
          <w:sz w:val="22"/>
          <w:szCs w:val="22"/>
        </w:rPr>
        <w:t>Habilitation des déposants</w:t>
      </w:r>
      <w:bookmarkEnd w:id="22"/>
    </w:p>
    <w:p w14:paraId="51BFCC1D" w14:textId="1FA4058F" w:rsidR="00262768" w:rsidRPr="00262768" w:rsidRDefault="00262768" w:rsidP="00262768">
      <w:pPr>
        <w:widowControl/>
        <w:spacing w:after="200" w:line="276" w:lineRule="auto"/>
        <w:jc w:val="left"/>
        <w:rPr>
          <w:rFonts w:ascii="Arial" w:hAnsi="Arial" w:cs="Arial"/>
          <w:lang w:val="fr"/>
        </w:rPr>
      </w:pPr>
      <w:r w:rsidRPr="00262768">
        <w:rPr>
          <w:rFonts w:ascii="Arial" w:hAnsi="Arial" w:cs="Arial"/>
          <w:lang w:val="fr"/>
        </w:rPr>
        <w:t>Le droit "créateur de jeu de données", qui donne la</w:t>
      </w:r>
      <w:r>
        <w:rPr>
          <w:rFonts w:ascii="Arial" w:hAnsi="Arial" w:cs="Arial"/>
          <w:lang w:val="fr"/>
        </w:rPr>
        <w:t xml:space="preserve"> </w:t>
      </w:r>
      <w:r w:rsidRPr="00262768">
        <w:rPr>
          <w:rFonts w:ascii="Arial" w:hAnsi="Arial" w:cs="Arial"/>
          <w:lang w:val="fr"/>
        </w:rPr>
        <w:t xml:space="preserve">possibilité de </w:t>
      </w:r>
      <w:r w:rsidR="00620D91">
        <w:rPr>
          <w:rFonts w:ascii="Arial" w:hAnsi="Arial" w:cs="Arial"/>
          <w:lang w:val="fr"/>
        </w:rPr>
        <w:t>créer</w:t>
      </w:r>
      <w:r w:rsidRPr="00262768">
        <w:rPr>
          <w:rFonts w:ascii="Arial" w:hAnsi="Arial" w:cs="Arial"/>
          <w:lang w:val="fr"/>
        </w:rPr>
        <w:t xml:space="preserve"> un jdd </w:t>
      </w:r>
      <w:r w:rsidR="00620D91">
        <w:rPr>
          <w:rFonts w:ascii="Arial" w:hAnsi="Arial" w:cs="Arial"/>
          <w:lang w:val="fr"/>
        </w:rPr>
        <w:t>puis de le publier</w:t>
      </w:r>
      <w:r w:rsidR="00311CCA">
        <w:rPr>
          <w:rFonts w:ascii="Arial" w:hAnsi="Arial" w:cs="Arial"/>
          <w:lang w:val="fr"/>
        </w:rPr>
        <w:t>, est octroyé par défaut à tout détenteur d’une adresse de message</w:t>
      </w:r>
      <w:r w:rsidR="00AD4180">
        <w:rPr>
          <w:rFonts w:ascii="Arial" w:hAnsi="Arial" w:cs="Arial"/>
          <w:lang w:val="fr"/>
        </w:rPr>
        <w:t>rie @inserm.fr</w:t>
      </w:r>
      <w:bookmarkStart w:id="23" w:name="_GoBack"/>
      <w:bookmarkEnd w:id="23"/>
    </w:p>
    <w:p w14:paraId="460661C8" w14:textId="439471BB" w:rsidR="00262768" w:rsidRPr="00067E4D" w:rsidRDefault="00262768" w:rsidP="002A3450">
      <w:pPr>
        <w:pStyle w:val="Titre3"/>
        <w:rPr>
          <w:sz w:val="22"/>
          <w:szCs w:val="22"/>
        </w:rPr>
      </w:pPr>
      <w:bookmarkStart w:id="24" w:name="_Toc165898279"/>
      <w:r w:rsidRPr="00067E4D">
        <w:rPr>
          <w:sz w:val="22"/>
          <w:szCs w:val="22"/>
        </w:rPr>
        <w:t>Habilitation des consultants</w:t>
      </w:r>
      <w:bookmarkEnd w:id="24"/>
    </w:p>
    <w:p w14:paraId="7DE2200D" w14:textId="29C30AA7" w:rsidR="00262768" w:rsidRPr="00262768" w:rsidRDefault="00262768" w:rsidP="00262768">
      <w:pPr>
        <w:widowControl/>
        <w:spacing w:after="200" w:line="276" w:lineRule="auto"/>
        <w:jc w:val="left"/>
        <w:rPr>
          <w:rFonts w:ascii="Arial" w:hAnsi="Arial" w:cs="Arial"/>
          <w:lang w:val="fr"/>
        </w:rPr>
      </w:pPr>
      <w:r w:rsidRPr="00262768">
        <w:rPr>
          <w:rFonts w:ascii="Arial" w:hAnsi="Arial" w:cs="Arial"/>
          <w:lang w:val="fr"/>
        </w:rPr>
        <w:t xml:space="preserve">C'est le déposant qui décide du niveau d'ouverture du </w:t>
      </w:r>
      <w:r w:rsidR="00975FC8" w:rsidRPr="00262768">
        <w:rPr>
          <w:rFonts w:ascii="Arial" w:hAnsi="Arial" w:cs="Arial"/>
          <w:lang w:val="fr"/>
        </w:rPr>
        <w:t>jeu de données</w:t>
      </w:r>
      <w:r w:rsidRPr="00262768">
        <w:rPr>
          <w:rFonts w:ascii="Arial" w:hAnsi="Arial" w:cs="Arial"/>
          <w:lang w:val="fr"/>
        </w:rPr>
        <w:t xml:space="preserve"> qu'il </w:t>
      </w:r>
      <w:r w:rsidR="00975FC8">
        <w:rPr>
          <w:rFonts w:ascii="Arial" w:hAnsi="Arial" w:cs="Arial"/>
          <w:lang w:val="fr"/>
        </w:rPr>
        <w:t>publie :</w:t>
      </w:r>
      <w:r w:rsidRPr="00262768">
        <w:rPr>
          <w:rFonts w:ascii="Arial" w:hAnsi="Arial" w:cs="Arial"/>
          <w:lang w:val="fr"/>
        </w:rPr>
        <w:t xml:space="preserve"> </w:t>
      </w:r>
      <w:r w:rsidR="00975FC8">
        <w:rPr>
          <w:rFonts w:ascii="Arial" w:hAnsi="Arial" w:cs="Arial"/>
          <w:lang w:val="fr"/>
        </w:rPr>
        <w:t xml:space="preserve">cf. paragraphe </w:t>
      </w:r>
      <w:r w:rsidR="004E68C3">
        <w:rPr>
          <w:rFonts w:ascii="Arial" w:hAnsi="Arial" w:cs="Arial"/>
          <w:lang w:val="fr"/>
        </w:rPr>
        <w:t>3.5</w:t>
      </w:r>
    </w:p>
    <w:p w14:paraId="4DCB5F03" w14:textId="3185E2BA" w:rsidR="00262768" w:rsidRPr="002A3450" w:rsidRDefault="00262768" w:rsidP="002A3450">
      <w:pPr>
        <w:pStyle w:val="Titre3"/>
        <w:rPr>
          <w:sz w:val="22"/>
          <w:szCs w:val="22"/>
        </w:rPr>
      </w:pPr>
      <w:bookmarkStart w:id="25" w:name="_Toc165898280"/>
      <w:r w:rsidRPr="002A3450">
        <w:rPr>
          <w:sz w:val="22"/>
          <w:szCs w:val="22"/>
        </w:rPr>
        <w:t>Responsabilités</w:t>
      </w:r>
      <w:bookmarkEnd w:id="25"/>
    </w:p>
    <w:p w14:paraId="3509258D" w14:textId="77777777" w:rsidR="00311CCA" w:rsidRDefault="003045C0" w:rsidP="00262768">
      <w:pPr>
        <w:widowControl/>
        <w:spacing w:after="200" w:line="276" w:lineRule="auto"/>
        <w:jc w:val="left"/>
        <w:rPr>
          <w:rFonts w:ascii="Arial" w:hAnsi="Arial" w:cs="Arial"/>
          <w:lang w:val="fr"/>
        </w:rPr>
      </w:pPr>
      <w:r w:rsidRPr="00262768">
        <w:rPr>
          <w:rFonts w:ascii="Arial" w:hAnsi="Arial" w:cs="Arial"/>
          <w:lang w:val="fr"/>
        </w:rPr>
        <w:t xml:space="preserve">Le DSI </w:t>
      </w:r>
      <w:r w:rsidR="00311CCA">
        <w:rPr>
          <w:rFonts w:ascii="Arial" w:hAnsi="Arial" w:cs="Arial"/>
          <w:lang w:val="fr"/>
        </w:rPr>
        <w:t>est responsable du bon fonctionnement de l’entrepôt.</w:t>
      </w:r>
    </w:p>
    <w:p w14:paraId="51A5A0A2" w14:textId="4F601B6E" w:rsidR="00311CCA" w:rsidRPr="00262768" w:rsidRDefault="00311CCA" w:rsidP="00262768">
      <w:pPr>
        <w:widowControl/>
        <w:spacing w:after="200" w:line="276" w:lineRule="auto"/>
        <w:jc w:val="left"/>
        <w:rPr>
          <w:rFonts w:ascii="Arial" w:hAnsi="Arial" w:cs="Arial"/>
          <w:lang w:val="fr"/>
        </w:rPr>
      </w:pPr>
      <w:r>
        <w:rPr>
          <w:rFonts w:ascii="Arial" w:hAnsi="Arial" w:cs="Arial"/>
          <w:lang w:val="fr"/>
        </w:rPr>
        <w:t>C’est le Département de la Science Ouverte (DSO) qui assure la curation des jeux de données.</w:t>
      </w:r>
    </w:p>
    <w:p w14:paraId="7257E93B" w14:textId="275C1E5A" w:rsidR="003045C0" w:rsidRDefault="005C02F9" w:rsidP="00274547">
      <w:pPr>
        <w:pStyle w:val="Titre2"/>
      </w:pPr>
      <w:bookmarkStart w:id="26" w:name="_Toc165898281"/>
      <w:r>
        <w:t>L’ouverture des données</w:t>
      </w:r>
      <w:bookmarkEnd w:id="26"/>
    </w:p>
    <w:p w14:paraId="0DC2EB01" w14:textId="6C6C20C9" w:rsidR="007C1D33" w:rsidRDefault="007C1D33" w:rsidP="007C1D33">
      <w:pPr>
        <w:rPr>
          <w:rFonts w:ascii="Arial" w:hAnsi="Arial" w:cs="Arial"/>
        </w:rPr>
      </w:pPr>
    </w:p>
    <w:p w14:paraId="1FC91327" w14:textId="77777777" w:rsidR="003A2E58" w:rsidRDefault="00AF4342" w:rsidP="00D038BF">
      <w:pPr>
        <w:spacing w:before="60" w:after="60"/>
        <w:rPr>
          <w:rFonts w:ascii="Arial" w:hAnsi="Arial" w:cs="Arial"/>
        </w:rPr>
      </w:pPr>
      <w:r>
        <w:rPr>
          <w:rFonts w:ascii="Arial" w:hAnsi="Arial" w:cs="Arial"/>
        </w:rPr>
        <w:t>Comme pour le mode de curation, l’Inserm suit la recommandation de RDG</w:t>
      </w:r>
      <w:r w:rsidR="003A2E58">
        <w:rPr>
          <w:rFonts w:ascii="Arial" w:hAnsi="Arial" w:cs="Arial"/>
        </w:rPr>
        <w:t> :</w:t>
      </w:r>
    </w:p>
    <w:p w14:paraId="262BEB42" w14:textId="77777777" w:rsidR="003A2E58" w:rsidRPr="003A2E58" w:rsidRDefault="00AF4342" w:rsidP="008855B8">
      <w:pPr>
        <w:pStyle w:val="Paragraphedeliste"/>
        <w:numPr>
          <w:ilvl w:val="0"/>
          <w:numId w:val="39"/>
        </w:numPr>
        <w:spacing w:before="60" w:after="60"/>
        <w:rPr>
          <w:rFonts w:ascii="Arial" w:hAnsi="Arial" w:cs="Arial"/>
          <w:color w:val="000000"/>
          <w:sz w:val="20"/>
          <w:szCs w:val="20"/>
        </w:rPr>
      </w:pPr>
      <w:r w:rsidRPr="003A2E58">
        <w:rPr>
          <w:rFonts w:ascii="Arial" w:hAnsi="Arial" w:cs="Arial"/>
          <w:sz w:val="20"/>
          <w:szCs w:val="20"/>
        </w:rPr>
        <w:t>en utilisant les licences</w:t>
      </w:r>
      <w:r w:rsidR="003A2E58" w:rsidRPr="003A2E58">
        <w:rPr>
          <w:rFonts w:ascii="Arial" w:hAnsi="Arial" w:cs="Arial"/>
          <w:sz w:val="20"/>
          <w:szCs w:val="20"/>
        </w:rPr>
        <w:t xml:space="preserve"> </w:t>
      </w:r>
      <w:r w:rsidR="00572E57" w:rsidRPr="003A2E58">
        <w:rPr>
          <w:rFonts w:ascii="Arial" w:hAnsi="Arial" w:cs="Arial"/>
          <w:sz w:val="20"/>
          <w:szCs w:val="20"/>
        </w:rPr>
        <w:t>Creative Commons (</w:t>
      </w:r>
      <w:hyperlink r:id="rId28" w:history="1">
        <w:r w:rsidR="00572E57" w:rsidRPr="003A2E58">
          <w:rPr>
            <w:rStyle w:val="Lienhypertexte"/>
            <w:rFonts w:ascii="Arial" w:hAnsi="Arial" w:cs="Arial"/>
            <w:sz w:val="20"/>
            <w:szCs w:val="20"/>
          </w:rPr>
          <w:t>https://creativecommons.org/</w:t>
        </w:r>
      </w:hyperlink>
      <w:r w:rsidR="00572E57" w:rsidRPr="003A2E58">
        <w:rPr>
          <w:rFonts w:ascii="Arial" w:hAnsi="Arial" w:cs="Arial"/>
          <w:sz w:val="20"/>
          <w:szCs w:val="20"/>
        </w:rPr>
        <w:t xml:space="preserve">, ONG </w:t>
      </w:r>
      <w:r w:rsidR="00572E57" w:rsidRPr="003A2E58">
        <w:rPr>
          <w:rFonts w:ascii="Arial" w:hAnsi="Arial" w:cs="Arial"/>
          <w:color w:val="000000"/>
          <w:sz w:val="20"/>
          <w:szCs w:val="20"/>
        </w:rPr>
        <w:t>fournissant le moyen de libérer ses œuvres des droits de propriété intellectuelle standard de son pays</w:t>
      </w:r>
      <w:r w:rsidR="003A2E58" w:rsidRPr="003A2E58">
        <w:rPr>
          <w:rFonts w:ascii="Arial" w:hAnsi="Arial" w:cs="Arial"/>
          <w:color w:val="000000"/>
          <w:sz w:val="20"/>
          <w:szCs w:val="20"/>
        </w:rPr>
        <w:t>),</w:t>
      </w:r>
    </w:p>
    <w:p w14:paraId="25DB85F0" w14:textId="2E09FDAC" w:rsidR="005D1F98" w:rsidRPr="00964A78" w:rsidRDefault="00AF4342" w:rsidP="008855B8">
      <w:pPr>
        <w:pStyle w:val="Paragraphedeliste"/>
        <w:numPr>
          <w:ilvl w:val="0"/>
          <w:numId w:val="39"/>
        </w:numPr>
        <w:spacing w:before="60" w:after="60"/>
        <w:rPr>
          <w:rFonts w:ascii="Arial" w:hAnsi="Arial" w:cs="Arial"/>
          <w:sz w:val="20"/>
          <w:szCs w:val="20"/>
        </w:rPr>
      </w:pPr>
      <w:r w:rsidRPr="003A2E58">
        <w:rPr>
          <w:rFonts w:ascii="Arial" w:hAnsi="Arial" w:cs="Arial"/>
          <w:color w:val="000000"/>
          <w:sz w:val="20"/>
          <w:szCs w:val="20"/>
        </w:rPr>
        <w:t>en proposant par défaut la licence « etalab 2.0 » (</w:t>
      </w:r>
      <w:hyperlink r:id="rId29" w:history="1">
        <w:r w:rsidRPr="003A2E58">
          <w:rPr>
            <w:rStyle w:val="Lienhypertexte"/>
            <w:rFonts w:ascii="Arial" w:hAnsi="Arial" w:cs="Arial"/>
            <w:sz w:val="20"/>
            <w:szCs w:val="20"/>
          </w:rPr>
          <w:t>https://www.etalab.gouv.fr/licence-ouverte-open-licence/</w:t>
        </w:r>
      </w:hyperlink>
      <w:r w:rsidRPr="003A2E58">
        <w:rPr>
          <w:rFonts w:ascii="Arial" w:hAnsi="Arial" w:cs="Arial"/>
          <w:color w:val="000000"/>
          <w:sz w:val="20"/>
          <w:szCs w:val="20"/>
        </w:rPr>
        <w:t>, qui correspond à la licence CC-BY (attribution).</w:t>
      </w:r>
    </w:p>
    <w:p w14:paraId="50557192" w14:textId="33408195" w:rsidR="00964A78" w:rsidRPr="00964A78" w:rsidRDefault="00964A78" w:rsidP="00964A78">
      <w:pPr>
        <w:spacing w:before="60" w:after="60"/>
        <w:rPr>
          <w:rFonts w:ascii="Arial" w:hAnsi="Arial" w:cs="Arial"/>
        </w:rPr>
      </w:pPr>
      <w:r>
        <w:rPr>
          <w:rFonts w:ascii="Arial" w:hAnsi="Arial" w:cs="Arial"/>
        </w:rPr>
        <w:t xml:space="preserve">Un décret liste les types de licence pour la réutilisation des données des administrations : cf. </w:t>
      </w:r>
      <w:hyperlink r:id="rId30" w:history="1">
        <w:r w:rsidRPr="00634B9C">
          <w:rPr>
            <w:rStyle w:val="Lienhypertexte"/>
            <w:rFonts w:ascii="Arial" w:hAnsi="Arial" w:cs="Arial"/>
          </w:rPr>
          <w:t>https://www.data.gouv.fr/fr/pages/legal/licences/</w:t>
        </w:r>
      </w:hyperlink>
      <w:r>
        <w:rPr>
          <w:rFonts w:ascii="Arial" w:hAnsi="Arial" w:cs="Arial"/>
        </w:rPr>
        <w:t xml:space="preserve"> (il est question d’un ajout prochain à cette liste des licences Creative Commons).</w:t>
      </w:r>
    </w:p>
    <w:p w14:paraId="178EC1CA" w14:textId="195E0E72" w:rsidR="00975FC8" w:rsidRPr="00975FC8" w:rsidRDefault="003A2E58" w:rsidP="00D038BF">
      <w:pPr>
        <w:spacing w:before="60" w:after="60"/>
        <w:rPr>
          <w:rFonts w:ascii="Arial" w:hAnsi="Arial" w:cs="Arial"/>
        </w:rPr>
      </w:pPr>
      <w:r>
        <w:rPr>
          <w:rFonts w:ascii="Arial" w:hAnsi="Arial" w:cs="Arial"/>
        </w:rPr>
        <w:t>Il appartient au déposant d’évaluer le degré d’ouverture qu’il entend donner à son jeu de données.</w:t>
      </w:r>
      <w:r w:rsidR="00975FC8">
        <w:rPr>
          <w:rFonts w:ascii="Arial" w:hAnsi="Arial" w:cs="Arial"/>
        </w:rPr>
        <w:t xml:space="preserve"> Il </w:t>
      </w:r>
      <w:r w:rsidR="00975FC8" w:rsidRPr="00F8472F">
        <w:rPr>
          <w:rFonts w:ascii="Arial" w:hAnsi="Arial" w:cs="Arial"/>
          <w:lang w:val="fr"/>
        </w:rPr>
        <w:t xml:space="preserve">peut </w:t>
      </w:r>
      <w:r w:rsidR="00975FC8">
        <w:rPr>
          <w:rFonts w:ascii="Arial" w:hAnsi="Arial" w:cs="Arial"/>
          <w:lang w:val="fr"/>
        </w:rPr>
        <w:t xml:space="preserve">ainsi </w:t>
      </w:r>
      <w:r w:rsidR="00975FC8" w:rsidRPr="00F8472F">
        <w:rPr>
          <w:rFonts w:ascii="Arial" w:hAnsi="Arial" w:cs="Arial"/>
          <w:lang w:val="fr"/>
        </w:rPr>
        <w:t xml:space="preserve">détailler les </w:t>
      </w:r>
      <w:r w:rsidR="00975FC8" w:rsidRPr="00F8472F">
        <w:rPr>
          <w:rFonts w:ascii="Arial" w:hAnsi="Arial" w:cs="Arial"/>
          <w:u w:val="single"/>
          <w:lang w:val="fr"/>
        </w:rPr>
        <w:t>"Conditions d'utilisation"</w:t>
      </w:r>
      <w:r w:rsidR="00975FC8" w:rsidRPr="00F8472F">
        <w:rPr>
          <w:rFonts w:ascii="Arial" w:hAnsi="Arial" w:cs="Arial"/>
          <w:lang w:val="fr"/>
        </w:rPr>
        <w:t xml:space="preserve"> de son j</w:t>
      </w:r>
      <w:r w:rsidR="00975FC8">
        <w:rPr>
          <w:rFonts w:ascii="Arial" w:hAnsi="Arial" w:cs="Arial"/>
          <w:lang w:val="fr"/>
        </w:rPr>
        <w:t>eu de données, au moyen des rubriques suivantes</w:t>
      </w:r>
      <w:r w:rsidR="00975FC8" w:rsidRPr="00F8472F">
        <w:rPr>
          <w:rFonts w:ascii="Arial" w:hAnsi="Arial" w:cs="Arial"/>
          <w:lang w:val="fr"/>
        </w:rPr>
        <w:t xml:space="preserve"> : </w:t>
      </w:r>
    </w:p>
    <w:p w14:paraId="5AAD3075" w14:textId="77777777" w:rsidR="00975FC8" w:rsidRPr="003E2F59" w:rsidRDefault="00975FC8" w:rsidP="00F24DDB">
      <w:pPr>
        <w:pStyle w:val="Paragraphedeliste"/>
        <w:numPr>
          <w:ilvl w:val="0"/>
          <w:numId w:val="34"/>
        </w:numPr>
        <w:spacing w:before="60" w:after="60"/>
        <w:rPr>
          <w:rFonts w:ascii="Arial" w:hAnsi="Arial" w:cs="Arial"/>
          <w:sz w:val="20"/>
          <w:szCs w:val="20"/>
          <w:lang w:val="fr"/>
        </w:rPr>
      </w:pPr>
      <w:r w:rsidRPr="003E2F59">
        <w:rPr>
          <w:rFonts w:ascii="Arial" w:hAnsi="Arial" w:cs="Arial"/>
          <w:sz w:val="20"/>
          <w:szCs w:val="20"/>
          <w:lang w:val="fr"/>
        </w:rPr>
        <w:t xml:space="preserve">Déclaration de confidentialité, </w:t>
      </w:r>
    </w:p>
    <w:p w14:paraId="4128DCAF" w14:textId="77777777" w:rsidR="00975FC8" w:rsidRPr="003E2F59" w:rsidRDefault="00975FC8" w:rsidP="00F24DDB">
      <w:pPr>
        <w:pStyle w:val="Paragraphedeliste"/>
        <w:numPr>
          <w:ilvl w:val="0"/>
          <w:numId w:val="34"/>
        </w:numPr>
        <w:spacing w:before="60" w:after="60"/>
        <w:rPr>
          <w:rFonts w:ascii="Arial" w:hAnsi="Arial" w:cs="Arial"/>
          <w:sz w:val="20"/>
          <w:szCs w:val="20"/>
          <w:lang w:val="fr"/>
        </w:rPr>
      </w:pPr>
      <w:r w:rsidRPr="003E2F59">
        <w:rPr>
          <w:rFonts w:ascii="Arial" w:hAnsi="Arial" w:cs="Arial"/>
          <w:sz w:val="20"/>
          <w:szCs w:val="20"/>
          <w:lang w:val="fr"/>
        </w:rPr>
        <w:t xml:space="preserve">Autorisations spéciales, </w:t>
      </w:r>
    </w:p>
    <w:p w14:paraId="57A6F9CB" w14:textId="77777777" w:rsidR="00975FC8" w:rsidRPr="003E2F59" w:rsidRDefault="00975FC8" w:rsidP="00F24DDB">
      <w:pPr>
        <w:pStyle w:val="Paragraphedeliste"/>
        <w:numPr>
          <w:ilvl w:val="0"/>
          <w:numId w:val="34"/>
        </w:numPr>
        <w:spacing w:before="60" w:after="60"/>
        <w:rPr>
          <w:rFonts w:ascii="Arial" w:hAnsi="Arial" w:cs="Arial"/>
          <w:sz w:val="20"/>
          <w:szCs w:val="20"/>
          <w:lang w:val="fr"/>
        </w:rPr>
      </w:pPr>
      <w:r w:rsidRPr="003E2F59">
        <w:rPr>
          <w:rFonts w:ascii="Arial" w:hAnsi="Arial" w:cs="Arial"/>
          <w:sz w:val="20"/>
          <w:szCs w:val="20"/>
          <w:lang w:val="fr"/>
        </w:rPr>
        <w:t xml:space="preserve">Restrictions, </w:t>
      </w:r>
    </w:p>
    <w:p w14:paraId="3BC9C0E1" w14:textId="77777777" w:rsidR="00975FC8" w:rsidRPr="003E2F59" w:rsidRDefault="00975FC8" w:rsidP="00F24DDB">
      <w:pPr>
        <w:pStyle w:val="Paragraphedeliste"/>
        <w:numPr>
          <w:ilvl w:val="0"/>
          <w:numId w:val="34"/>
        </w:numPr>
        <w:spacing w:before="60" w:after="60"/>
        <w:rPr>
          <w:rFonts w:ascii="Arial" w:hAnsi="Arial" w:cs="Arial"/>
          <w:sz w:val="20"/>
          <w:szCs w:val="20"/>
          <w:lang w:val="fr"/>
        </w:rPr>
      </w:pPr>
      <w:r w:rsidRPr="003E2F59">
        <w:rPr>
          <w:rFonts w:ascii="Arial" w:hAnsi="Arial" w:cs="Arial"/>
          <w:sz w:val="20"/>
          <w:szCs w:val="20"/>
          <w:lang w:val="fr"/>
        </w:rPr>
        <w:t xml:space="preserve">Exigences de citation, </w:t>
      </w:r>
    </w:p>
    <w:p w14:paraId="45F9534D" w14:textId="77777777" w:rsidR="00975FC8" w:rsidRPr="003E2F59" w:rsidRDefault="00975FC8" w:rsidP="00F24DDB">
      <w:pPr>
        <w:pStyle w:val="Paragraphedeliste"/>
        <w:numPr>
          <w:ilvl w:val="0"/>
          <w:numId w:val="34"/>
        </w:numPr>
        <w:spacing w:before="60" w:after="60"/>
        <w:rPr>
          <w:rFonts w:ascii="Arial" w:hAnsi="Arial" w:cs="Arial"/>
          <w:sz w:val="20"/>
          <w:szCs w:val="20"/>
          <w:lang w:val="fr"/>
        </w:rPr>
      </w:pPr>
      <w:r w:rsidRPr="003E2F59">
        <w:rPr>
          <w:rFonts w:ascii="Arial" w:hAnsi="Arial" w:cs="Arial"/>
          <w:sz w:val="20"/>
          <w:szCs w:val="20"/>
          <w:lang w:val="fr"/>
        </w:rPr>
        <w:t xml:space="preserve">Exigences du déposant, </w:t>
      </w:r>
    </w:p>
    <w:p w14:paraId="08FD8977" w14:textId="77777777" w:rsidR="00975FC8" w:rsidRPr="003E2F59" w:rsidRDefault="00975FC8" w:rsidP="00F24DDB">
      <w:pPr>
        <w:pStyle w:val="Paragraphedeliste"/>
        <w:numPr>
          <w:ilvl w:val="0"/>
          <w:numId w:val="34"/>
        </w:numPr>
        <w:spacing w:before="60" w:after="60"/>
        <w:rPr>
          <w:rFonts w:ascii="Arial" w:hAnsi="Arial" w:cs="Arial"/>
          <w:sz w:val="20"/>
          <w:szCs w:val="20"/>
          <w:lang w:val="fr"/>
        </w:rPr>
      </w:pPr>
      <w:r w:rsidRPr="003E2F59">
        <w:rPr>
          <w:rFonts w:ascii="Arial" w:hAnsi="Arial" w:cs="Arial"/>
          <w:sz w:val="20"/>
          <w:szCs w:val="20"/>
          <w:lang w:val="fr"/>
        </w:rPr>
        <w:t>Conditions,</w:t>
      </w:r>
    </w:p>
    <w:p w14:paraId="018F6191" w14:textId="77777777" w:rsidR="00975FC8" w:rsidRPr="003E2F59" w:rsidRDefault="00975FC8" w:rsidP="00F24DDB">
      <w:pPr>
        <w:pStyle w:val="Paragraphedeliste"/>
        <w:numPr>
          <w:ilvl w:val="0"/>
          <w:numId w:val="34"/>
        </w:numPr>
        <w:spacing w:before="60" w:after="60"/>
        <w:rPr>
          <w:rFonts w:ascii="Arial" w:hAnsi="Arial" w:cs="Arial"/>
          <w:sz w:val="20"/>
          <w:szCs w:val="20"/>
          <w:lang w:val="fr"/>
        </w:rPr>
      </w:pPr>
      <w:r w:rsidRPr="003E2F59">
        <w:rPr>
          <w:rFonts w:ascii="Arial" w:hAnsi="Arial" w:cs="Arial"/>
          <w:sz w:val="20"/>
          <w:szCs w:val="20"/>
          <w:lang w:val="fr"/>
        </w:rPr>
        <w:t>Avis de non-responsabilité</w:t>
      </w:r>
    </w:p>
    <w:p w14:paraId="749EA827" w14:textId="77777777" w:rsidR="00975FC8" w:rsidRDefault="00975FC8" w:rsidP="00D038BF">
      <w:pPr>
        <w:widowControl/>
        <w:spacing w:before="60" w:after="60" w:line="276" w:lineRule="auto"/>
        <w:jc w:val="left"/>
        <w:rPr>
          <w:rFonts w:ascii="Arial" w:hAnsi="Arial" w:cs="Arial"/>
          <w:lang w:val="fr"/>
        </w:rPr>
      </w:pPr>
      <w:r w:rsidRPr="00F8472F">
        <w:rPr>
          <w:rFonts w:ascii="Arial" w:hAnsi="Arial" w:cs="Arial"/>
          <w:lang w:val="fr"/>
        </w:rPr>
        <w:t xml:space="preserve">et/ou déclarer ses </w:t>
      </w:r>
      <w:r w:rsidRPr="00F8472F">
        <w:rPr>
          <w:rFonts w:ascii="Arial" w:hAnsi="Arial" w:cs="Arial"/>
          <w:u w:val="single"/>
          <w:lang w:val="fr"/>
        </w:rPr>
        <w:t xml:space="preserve">"Fichiers en accès réservé + Conditions d'accès </w:t>
      </w:r>
      <w:r w:rsidRPr="00F8472F">
        <w:rPr>
          <w:rFonts w:ascii="Arial" w:hAnsi="Arial" w:cs="Arial"/>
          <w:lang w:val="fr"/>
        </w:rPr>
        <w:t xml:space="preserve">" : </w:t>
      </w:r>
    </w:p>
    <w:p w14:paraId="05A5CE05" w14:textId="77777777" w:rsidR="00975FC8" w:rsidRPr="003E2F59" w:rsidRDefault="00975FC8" w:rsidP="00F24DDB">
      <w:pPr>
        <w:pStyle w:val="Paragraphedeliste"/>
        <w:numPr>
          <w:ilvl w:val="0"/>
          <w:numId w:val="35"/>
        </w:numPr>
        <w:spacing w:before="60" w:after="60"/>
        <w:rPr>
          <w:rFonts w:ascii="Arial" w:hAnsi="Arial" w:cs="Arial"/>
          <w:sz w:val="20"/>
          <w:szCs w:val="20"/>
          <w:lang w:val="fr"/>
        </w:rPr>
      </w:pPr>
      <w:r w:rsidRPr="003E2F59">
        <w:rPr>
          <w:rFonts w:ascii="Arial" w:hAnsi="Arial" w:cs="Arial"/>
          <w:sz w:val="20"/>
          <w:szCs w:val="20"/>
          <w:lang w:val="fr"/>
        </w:rPr>
        <w:t xml:space="preserve">Conditions d'accès, </w:t>
      </w:r>
    </w:p>
    <w:p w14:paraId="44DD3968" w14:textId="77777777" w:rsidR="00975FC8" w:rsidRPr="003E2F59" w:rsidRDefault="00975FC8" w:rsidP="00F24DDB">
      <w:pPr>
        <w:pStyle w:val="Paragraphedeliste"/>
        <w:numPr>
          <w:ilvl w:val="0"/>
          <w:numId w:val="35"/>
        </w:numPr>
        <w:spacing w:before="60" w:after="60"/>
        <w:rPr>
          <w:rFonts w:ascii="Arial" w:hAnsi="Arial" w:cs="Arial"/>
          <w:sz w:val="20"/>
          <w:szCs w:val="20"/>
          <w:lang w:val="fr"/>
        </w:rPr>
      </w:pPr>
      <w:r w:rsidRPr="003E2F59">
        <w:rPr>
          <w:rFonts w:ascii="Arial" w:hAnsi="Arial" w:cs="Arial"/>
          <w:sz w:val="20"/>
          <w:szCs w:val="20"/>
          <w:lang w:val="fr"/>
        </w:rPr>
        <w:lastRenderedPageBreak/>
        <w:t xml:space="preserve">Autoriser la demande d'accès, </w:t>
      </w:r>
    </w:p>
    <w:p w14:paraId="75F02F55" w14:textId="77777777" w:rsidR="00975FC8" w:rsidRPr="003E2F59" w:rsidRDefault="00975FC8" w:rsidP="00F24DDB">
      <w:pPr>
        <w:pStyle w:val="Paragraphedeliste"/>
        <w:numPr>
          <w:ilvl w:val="0"/>
          <w:numId w:val="35"/>
        </w:numPr>
        <w:spacing w:before="60" w:after="60"/>
        <w:rPr>
          <w:rFonts w:ascii="Arial" w:hAnsi="Arial" w:cs="Arial"/>
          <w:sz w:val="20"/>
          <w:szCs w:val="20"/>
          <w:lang w:val="fr"/>
        </w:rPr>
      </w:pPr>
      <w:r w:rsidRPr="003E2F59">
        <w:rPr>
          <w:rFonts w:ascii="Arial" w:hAnsi="Arial" w:cs="Arial"/>
          <w:sz w:val="20"/>
          <w:szCs w:val="20"/>
          <w:lang w:val="fr"/>
        </w:rPr>
        <w:t xml:space="preserve">Emplacement des données, </w:t>
      </w:r>
    </w:p>
    <w:p w14:paraId="1A54C6F1" w14:textId="77777777" w:rsidR="00975FC8" w:rsidRPr="003E2F59" w:rsidRDefault="00975FC8" w:rsidP="00F24DDB">
      <w:pPr>
        <w:pStyle w:val="Paragraphedeliste"/>
        <w:numPr>
          <w:ilvl w:val="0"/>
          <w:numId w:val="35"/>
        </w:numPr>
        <w:spacing w:before="60" w:after="60"/>
        <w:rPr>
          <w:rFonts w:ascii="Arial" w:hAnsi="Arial" w:cs="Arial"/>
          <w:sz w:val="20"/>
          <w:szCs w:val="20"/>
          <w:lang w:val="fr"/>
        </w:rPr>
      </w:pPr>
      <w:r w:rsidRPr="003E2F59">
        <w:rPr>
          <w:rFonts w:ascii="Arial" w:hAnsi="Arial" w:cs="Arial"/>
          <w:sz w:val="20"/>
          <w:szCs w:val="20"/>
          <w:lang w:val="fr"/>
        </w:rPr>
        <w:t xml:space="preserve">Dépôt original, </w:t>
      </w:r>
    </w:p>
    <w:p w14:paraId="4160D727" w14:textId="77777777" w:rsidR="00975FC8" w:rsidRPr="003E2F59" w:rsidRDefault="00975FC8" w:rsidP="00F24DDB">
      <w:pPr>
        <w:pStyle w:val="Paragraphedeliste"/>
        <w:numPr>
          <w:ilvl w:val="0"/>
          <w:numId w:val="35"/>
        </w:numPr>
        <w:spacing w:before="60" w:after="60"/>
        <w:rPr>
          <w:rFonts w:ascii="Arial" w:hAnsi="Arial" w:cs="Arial"/>
          <w:sz w:val="20"/>
          <w:szCs w:val="20"/>
          <w:lang w:val="fr"/>
        </w:rPr>
      </w:pPr>
      <w:r w:rsidRPr="003E2F59">
        <w:rPr>
          <w:rFonts w:ascii="Arial" w:hAnsi="Arial" w:cs="Arial"/>
          <w:sz w:val="20"/>
          <w:szCs w:val="20"/>
          <w:lang w:val="fr"/>
        </w:rPr>
        <w:t xml:space="preserve">État de disponibilité, </w:t>
      </w:r>
    </w:p>
    <w:p w14:paraId="3B2AD793" w14:textId="77777777" w:rsidR="00975FC8" w:rsidRPr="003E2F59" w:rsidRDefault="00975FC8" w:rsidP="00F24DDB">
      <w:pPr>
        <w:pStyle w:val="Paragraphedeliste"/>
        <w:numPr>
          <w:ilvl w:val="0"/>
          <w:numId w:val="35"/>
        </w:numPr>
        <w:spacing w:before="60" w:after="60"/>
        <w:rPr>
          <w:rFonts w:ascii="Arial" w:hAnsi="Arial" w:cs="Arial"/>
          <w:sz w:val="20"/>
          <w:szCs w:val="20"/>
          <w:lang w:val="fr"/>
        </w:rPr>
      </w:pPr>
      <w:r w:rsidRPr="003E2F59">
        <w:rPr>
          <w:rFonts w:ascii="Arial" w:hAnsi="Arial" w:cs="Arial"/>
          <w:sz w:val="20"/>
          <w:szCs w:val="20"/>
          <w:lang w:val="fr"/>
        </w:rPr>
        <w:t xml:space="preserve">Contact pour les demandes d'accès, </w:t>
      </w:r>
    </w:p>
    <w:p w14:paraId="759CE529" w14:textId="77777777" w:rsidR="00975FC8" w:rsidRPr="003E2F59" w:rsidRDefault="00975FC8" w:rsidP="00F24DDB">
      <w:pPr>
        <w:pStyle w:val="Paragraphedeliste"/>
        <w:numPr>
          <w:ilvl w:val="0"/>
          <w:numId w:val="35"/>
        </w:numPr>
        <w:spacing w:before="60" w:after="60"/>
        <w:rPr>
          <w:rFonts w:ascii="Arial" w:hAnsi="Arial" w:cs="Arial"/>
          <w:sz w:val="20"/>
          <w:szCs w:val="20"/>
          <w:lang w:val="fr"/>
        </w:rPr>
      </w:pPr>
      <w:r w:rsidRPr="003E2F59">
        <w:rPr>
          <w:rFonts w:ascii="Arial" w:hAnsi="Arial" w:cs="Arial"/>
          <w:sz w:val="20"/>
          <w:szCs w:val="20"/>
          <w:lang w:val="fr"/>
        </w:rPr>
        <w:t xml:space="preserve">Taille de la collection de données, </w:t>
      </w:r>
    </w:p>
    <w:p w14:paraId="1F105008" w14:textId="77777777" w:rsidR="00975FC8" w:rsidRPr="003E2F59" w:rsidRDefault="00975FC8" w:rsidP="00F24DDB">
      <w:pPr>
        <w:pStyle w:val="Paragraphedeliste"/>
        <w:numPr>
          <w:ilvl w:val="0"/>
          <w:numId w:val="35"/>
        </w:numPr>
        <w:spacing w:before="60" w:after="60"/>
        <w:rPr>
          <w:rFonts w:ascii="Arial" w:hAnsi="Arial" w:cs="Arial"/>
          <w:sz w:val="20"/>
          <w:szCs w:val="20"/>
          <w:lang w:val="fr"/>
        </w:rPr>
      </w:pPr>
      <w:r w:rsidRPr="003E2F59">
        <w:rPr>
          <w:rFonts w:ascii="Arial" w:hAnsi="Arial" w:cs="Arial"/>
          <w:sz w:val="20"/>
          <w:szCs w:val="20"/>
          <w:lang w:val="fr"/>
        </w:rPr>
        <w:t>Éléments achevés de l'étude.</w:t>
      </w:r>
    </w:p>
    <w:p w14:paraId="4FDAF961" w14:textId="0DADEFD6" w:rsidR="00975FC8" w:rsidRDefault="00975FC8" w:rsidP="00D038BF">
      <w:pPr>
        <w:widowControl/>
        <w:spacing w:before="60" w:after="60" w:line="276" w:lineRule="auto"/>
        <w:jc w:val="left"/>
        <w:rPr>
          <w:rFonts w:ascii="Arial" w:hAnsi="Arial" w:cs="Arial"/>
          <w:lang w:val="fr"/>
        </w:rPr>
      </w:pPr>
      <w:r>
        <w:rPr>
          <w:rFonts w:ascii="Arial" w:hAnsi="Arial" w:cs="Arial"/>
          <w:lang w:val="fr"/>
        </w:rPr>
        <w:t>Il est ainsi possible d’assujettir l’accès à un jeu de données à une demande d’accès.</w:t>
      </w:r>
    </w:p>
    <w:p w14:paraId="1240A237" w14:textId="2CD10F39" w:rsidR="007C1D33" w:rsidRDefault="007C1D33" w:rsidP="00AB3336">
      <w:pPr>
        <w:jc w:val="left"/>
      </w:pPr>
    </w:p>
    <w:p w14:paraId="3C570FAE" w14:textId="77777777" w:rsidR="005D1F98" w:rsidRDefault="005D1F98" w:rsidP="005D1F98">
      <w:pPr>
        <w:pStyle w:val="Titre2"/>
      </w:pPr>
      <w:bookmarkStart w:id="27" w:name="_Toc165898282"/>
      <w:r>
        <w:t>Divers</w:t>
      </w:r>
      <w:bookmarkEnd w:id="27"/>
    </w:p>
    <w:p w14:paraId="39138E56" w14:textId="3F3AF356" w:rsidR="005D1F98" w:rsidRPr="005D1F98" w:rsidRDefault="005D1F98" w:rsidP="005D1F98">
      <w:pPr>
        <w:pStyle w:val="Titre3"/>
        <w:rPr>
          <w:sz w:val="22"/>
          <w:szCs w:val="22"/>
        </w:rPr>
      </w:pPr>
      <w:bookmarkStart w:id="28" w:name="_Toc165898283"/>
      <w:r w:rsidRPr="005D1F98">
        <w:rPr>
          <w:sz w:val="22"/>
          <w:szCs w:val="22"/>
        </w:rPr>
        <w:t>Les modes de connexion</w:t>
      </w:r>
      <w:bookmarkEnd w:id="28"/>
    </w:p>
    <w:p w14:paraId="539608CD" w14:textId="1BFCDE67" w:rsidR="005D1F98" w:rsidRDefault="005D1F98" w:rsidP="005D1F98"/>
    <w:p w14:paraId="54266D99" w14:textId="77777777" w:rsidR="005D1F98" w:rsidRPr="005D1F98" w:rsidRDefault="005D1F98" w:rsidP="005D1F98">
      <w:pPr>
        <w:rPr>
          <w:rFonts w:ascii="Arial" w:hAnsi="Arial" w:cs="Arial"/>
        </w:rPr>
      </w:pPr>
      <w:r w:rsidRPr="005D1F98">
        <w:rPr>
          <w:rFonts w:ascii="Arial" w:hAnsi="Arial" w:cs="Arial"/>
        </w:rPr>
        <w:t>RDG propose 3 modes de connexion :</w:t>
      </w:r>
    </w:p>
    <w:p w14:paraId="6147631E" w14:textId="4CED4725" w:rsidR="005D1F98" w:rsidRPr="005D1F98" w:rsidRDefault="005D1F98" w:rsidP="005D1F98">
      <w:pPr>
        <w:spacing w:before="120" w:after="120"/>
        <w:ind w:left="709"/>
        <w:rPr>
          <w:rFonts w:ascii="Arial" w:hAnsi="Arial" w:cs="Arial"/>
        </w:rPr>
      </w:pPr>
      <w:r w:rsidRPr="005D1F98">
        <w:rPr>
          <w:rFonts w:ascii="Arial" w:hAnsi="Arial" w:cs="Arial"/>
        </w:rPr>
        <w:t xml:space="preserve">1) avec </w:t>
      </w:r>
      <w:r w:rsidR="00712A55">
        <w:rPr>
          <w:rFonts w:ascii="Arial" w:hAnsi="Arial" w:cs="Arial"/>
        </w:rPr>
        <w:t>l'adresse de messagerie @inserm.fr</w:t>
      </w:r>
    </w:p>
    <w:p w14:paraId="0AB25C41" w14:textId="77777777" w:rsidR="005D1F98" w:rsidRPr="005D1F98" w:rsidRDefault="005D1F98" w:rsidP="005D1F98">
      <w:pPr>
        <w:spacing w:before="120" w:after="120"/>
        <w:ind w:left="709"/>
        <w:rPr>
          <w:rFonts w:ascii="Arial" w:hAnsi="Arial" w:cs="Arial"/>
        </w:rPr>
      </w:pPr>
      <w:r w:rsidRPr="005D1F98">
        <w:rPr>
          <w:rFonts w:ascii="Arial" w:hAnsi="Arial" w:cs="Arial"/>
        </w:rPr>
        <w:t>2) avec un ORCID (identifiant du chercheur).</w:t>
      </w:r>
    </w:p>
    <w:p w14:paraId="7789E1BB" w14:textId="77777777" w:rsidR="005D1F98" w:rsidRPr="005D1F98" w:rsidRDefault="005D1F98" w:rsidP="005D1F98">
      <w:pPr>
        <w:spacing w:before="120" w:after="120"/>
        <w:ind w:left="709"/>
        <w:rPr>
          <w:rFonts w:ascii="Arial" w:hAnsi="Arial" w:cs="Arial"/>
        </w:rPr>
      </w:pPr>
      <w:r w:rsidRPr="005D1F98">
        <w:rPr>
          <w:rFonts w:ascii="Arial" w:hAnsi="Arial" w:cs="Arial"/>
        </w:rPr>
        <w:t>3) avec un compte propre à RDG.</w:t>
      </w:r>
    </w:p>
    <w:p w14:paraId="7FA5C501" w14:textId="77777777" w:rsidR="005D1F98" w:rsidRPr="005D1F98" w:rsidRDefault="005D1F98" w:rsidP="005D1F98">
      <w:pPr>
        <w:ind w:left="708"/>
        <w:rPr>
          <w:rFonts w:ascii="Arial" w:hAnsi="Arial" w:cs="Arial"/>
        </w:rPr>
      </w:pPr>
    </w:p>
    <w:p w14:paraId="1583C428" w14:textId="5A921392" w:rsidR="005D1F98" w:rsidRPr="005D1F98" w:rsidRDefault="00311CCA" w:rsidP="005D1F98">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Seule l</w:t>
      </w:r>
      <w:r w:rsidR="005D1F98" w:rsidRPr="005D1F98">
        <w:rPr>
          <w:rFonts w:ascii="Arial" w:hAnsi="Arial" w:cs="Arial"/>
        </w:rPr>
        <w:t xml:space="preserve">'utilisation du premier mode est </w:t>
      </w:r>
      <w:r>
        <w:rPr>
          <w:rFonts w:ascii="Arial" w:hAnsi="Arial" w:cs="Arial"/>
        </w:rPr>
        <w:t>prise en compte pour l’accès à EDI</w:t>
      </w:r>
    </w:p>
    <w:p w14:paraId="7B08F1B1" w14:textId="77777777" w:rsidR="005D1F98" w:rsidRPr="005D1F98" w:rsidRDefault="005D1F98" w:rsidP="005D1F98">
      <w:pPr>
        <w:rPr>
          <w:rFonts w:ascii="Arial" w:hAnsi="Arial" w:cs="Arial"/>
        </w:rPr>
      </w:pPr>
    </w:p>
    <w:p w14:paraId="0F83E547" w14:textId="77777777" w:rsidR="005D1F98" w:rsidRPr="005D1F98" w:rsidRDefault="005D1F98" w:rsidP="005D1F98">
      <w:pPr>
        <w:rPr>
          <w:rFonts w:ascii="Arial" w:hAnsi="Arial" w:cs="Arial"/>
        </w:rPr>
      </w:pPr>
    </w:p>
    <w:p w14:paraId="51FF8F63" w14:textId="77777777" w:rsidR="005D1F98" w:rsidRPr="005D1F98" w:rsidRDefault="005D1F98" w:rsidP="005D1F98">
      <w:pPr>
        <w:jc w:val="left"/>
        <w:rPr>
          <w:rFonts w:ascii="Arial" w:hAnsi="Arial" w:cs="Arial"/>
        </w:rPr>
      </w:pPr>
      <w:r w:rsidRPr="005D1F98">
        <w:rPr>
          <w:rFonts w:ascii="Arial" w:hAnsi="Arial" w:cs="Arial"/>
          <w:i/>
        </w:rPr>
        <w:t>URL de connexion</w:t>
      </w:r>
      <w:r w:rsidRPr="005D1F98">
        <w:rPr>
          <w:rFonts w:ascii="Arial" w:hAnsi="Arial" w:cs="Arial"/>
        </w:rPr>
        <w:t xml:space="preserve"> : </w:t>
      </w:r>
      <w:hyperlink r:id="rId31" w:history="1">
        <w:r w:rsidRPr="005D1F98">
          <w:rPr>
            <w:rStyle w:val="Lienhypertexte"/>
            <w:rFonts w:ascii="Arial" w:hAnsi="Arial" w:cs="Arial"/>
          </w:rPr>
          <w:t>https://entrepot.recherche.data.gouv.fr/loginpage.xhtml?redirectPage=dataverse.xhtml</w:t>
        </w:r>
      </w:hyperlink>
    </w:p>
    <w:p w14:paraId="542CA474" w14:textId="77777777" w:rsidR="005D1F98" w:rsidRPr="005D1F98" w:rsidRDefault="005D1F98" w:rsidP="005D1F98">
      <w:pPr>
        <w:rPr>
          <w:rFonts w:ascii="Arial" w:hAnsi="Arial" w:cs="Arial"/>
        </w:rPr>
      </w:pPr>
      <w:r w:rsidRPr="005D1F98">
        <w:rPr>
          <w:rFonts w:ascii="Arial" w:hAnsi="Arial" w:cs="Arial"/>
        </w:rPr>
        <w:t>Cliquer sur le lien "Se connecter" en haut à droite.</w:t>
      </w:r>
    </w:p>
    <w:p w14:paraId="4EECD33C" w14:textId="5EF48E94" w:rsidR="005D1F98" w:rsidRDefault="005D1F98" w:rsidP="005D1F98"/>
    <w:p w14:paraId="66BDD4C7" w14:textId="64AB2B15" w:rsidR="005D1F98" w:rsidRPr="005D1F98" w:rsidRDefault="005D1F98" w:rsidP="005D1F98">
      <w:pPr>
        <w:pStyle w:val="Titre3"/>
        <w:rPr>
          <w:sz w:val="22"/>
          <w:szCs w:val="22"/>
        </w:rPr>
      </w:pPr>
      <w:bookmarkStart w:id="29" w:name="_Toc165898284"/>
      <w:r w:rsidRPr="005D1F98">
        <w:rPr>
          <w:sz w:val="22"/>
          <w:szCs w:val="22"/>
        </w:rPr>
        <w:t>Les identifiants uniques</w:t>
      </w:r>
      <w:bookmarkEnd w:id="29"/>
    </w:p>
    <w:p w14:paraId="1AABF565" w14:textId="77777777" w:rsidR="005D1F98" w:rsidRPr="005D1F98" w:rsidRDefault="005D1F98" w:rsidP="00D038BF">
      <w:pPr>
        <w:spacing w:before="60" w:after="60"/>
        <w:rPr>
          <w:rFonts w:ascii="Arial" w:hAnsi="Arial" w:cs="Arial"/>
        </w:rPr>
      </w:pPr>
      <w:r w:rsidRPr="005D1F98">
        <w:rPr>
          <w:rFonts w:ascii="Arial" w:hAnsi="Arial" w:cs="Arial"/>
        </w:rPr>
        <w:t xml:space="preserve">Comme représenté dans le schéma ci-dessous, RDG attribue un identifiant unique à tout jeu de données qui y est publié, que celui-ci contienne des fichiers ou non. C’est le </w:t>
      </w:r>
      <w:hyperlink r:id="rId32" w:history="1">
        <w:r w:rsidRPr="005D1F98">
          <w:rPr>
            <w:rStyle w:val="Lienhypertexte"/>
            <w:rFonts w:ascii="Arial" w:hAnsi="Arial" w:cs="Arial"/>
          </w:rPr>
          <w:t>système DOI</w:t>
        </w:r>
      </w:hyperlink>
      <w:r w:rsidRPr="005D1F98">
        <w:rPr>
          <w:rFonts w:ascii="Arial" w:hAnsi="Arial" w:cs="Arial"/>
        </w:rPr>
        <w:t>, largement utilisé dans l’ESR, qui a été choisi à cet effet.</w:t>
      </w:r>
    </w:p>
    <w:p w14:paraId="15A0A643" w14:textId="77777777" w:rsidR="005D1F98" w:rsidRDefault="005D1F98" w:rsidP="005D1F98"/>
    <w:p w14:paraId="4FF78149" w14:textId="1C04907C" w:rsidR="005D1F98" w:rsidRDefault="005D1F98" w:rsidP="005D1F98"/>
    <w:p w14:paraId="76279692" w14:textId="77777777" w:rsidR="005D1F98" w:rsidRPr="005D1F98" w:rsidRDefault="005D1F98" w:rsidP="005D1F98"/>
    <w:p w14:paraId="1404F33F" w14:textId="17526144" w:rsidR="001A2DC5" w:rsidRPr="005D1F98" w:rsidRDefault="005D1F98" w:rsidP="005D1F98">
      <w:pPr>
        <w:pStyle w:val="Titre1"/>
        <w:rPr>
          <w:sz w:val="28"/>
          <w:szCs w:val="28"/>
          <w:lang w:val="fr-FR"/>
        </w:rPr>
      </w:pPr>
      <w:bookmarkStart w:id="30" w:name="_Toc165898285"/>
      <w:r w:rsidRPr="005D1F98">
        <w:rPr>
          <w:sz w:val="28"/>
          <w:szCs w:val="28"/>
          <w:lang w:val="fr-FR"/>
        </w:rPr>
        <w:t>Utilisation d’EDI</w:t>
      </w:r>
      <w:bookmarkEnd w:id="30"/>
    </w:p>
    <w:p w14:paraId="18365757" w14:textId="722ABDE5" w:rsidR="00067E4D" w:rsidRDefault="00C14BD5" w:rsidP="00067E4D">
      <w:pPr>
        <w:rPr>
          <w:rFonts w:ascii="Arial" w:hAnsi="Arial" w:cs="Arial"/>
        </w:rPr>
      </w:pPr>
      <w:r>
        <w:rPr>
          <w:rFonts w:ascii="Arial" w:hAnsi="Arial" w:cs="Arial"/>
        </w:rPr>
        <w:t>Les procédures sont détaillées</w:t>
      </w:r>
      <w:r w:rsidRPr="007C1D33">
        <w:rPr>
          <w:rFonts w:ascii="Arial" w:hAnsi="Arial" w:cs="Arial"/>
        </w:rPr>
        <w:t xml:space="preserve"> dans le document « EDI – Guide du déposant </w:t>
      </w:r>
      <w:r w:rsidR="00311CCA">
        <w:rPr>
          <w:rFonts w:ascii="Arial" w:hAnsi="Arial" w:cs="Arial"/>
        </w:rPr>
        <w:t>».</w:t>
      </w:r>
    </w:p>
    <w:p w14:paraId="49F518FD" w14:textId="56015336" w:rsidR="00067E4D" w:rsidRDefault="00067E4D" w:rsidP="00067E4D">
      <w:pPr>
        <w:pStyle w:val="Titre2"/>
      </w:pPr>
      <w:bookmarkStart w:id="31" w:name="_Toc165898286"/>
      <w:r w:rsidRPr="007C1D33">
        <w:t xml:space="preserve">Les </w:t>
      </w:r>
      <w:r>
        <w:t>prérequis au dépôt</w:t>
      </w:r>
      <w:bookmarkEnd w:id="31"/>
    </w:p>
    <w:p w14:paraId="0FC2E4D8" w14:textId="1F5389BA" w:rsidR="00181CD2" w:rsidRPr="00181CD2" w:rsidRDefault="00181CD2" w:rsidP="00181CD2">
      <w:pPr>
        <w:widowControl/>
        <w:spacing w:before="60" w:after="60"/>
        <w:jc w:val="left"/>
        <w:rPr>
          <w:rFonts w:ascii="Arial" w:hAnsi="Arial" w:cs="Arial"/>
          <w:color w:val="000000"/>
          <w:kern w:val="24"/>
        </w:rPr>
      </w:pPr>
      <w:r w:rsidRPr="00181CD2">
        <w:rPr>
          <w:rFonts w:ascii="Arial" w:hAnsi="Arial" w:cs="Arial"/>
          <w:color w:val="000000"/>
          <w:kern w:val="24"/>
        </w:rPr>
        <w:t>A faire avant de considérer le dépôt :</w:t>
      </w:r>
    </w:p>
    <w:p w14:paraId="2ED35536" w14:textId="77777777" w:rsidR="00181CD2" w:rsidRPr="00181CD2" w:rsidRDefault="00181CD2" w:rsidP="00181CD2">
      <w:pPr>
        <w:widowControl/>
        <w:numPr>
          <w:ilvl w:val="0"/>
          <w:numId w:val="19"/>
        </w:numPr>
        <w:spacing w:before="60" w:after="60"/>
        <w:ind w:left="360" w:hanging="360"/>
        <w:jc w:val="left"/>
        <w:rPr>
          <w:rFonts w:ascii="Arial" w:hAnsi="Arial" w:cs="Arial"/>
          <w:color w:val="000000"/>
          <w:kern w:val="24"/>
        </w:rPr>
      </w:pPr>
      <w:r w:rsidRPr="00181CD2">
        <w:rPr>
          <w:rFonts w:ascii="Arial" w:hAnsi="Arial" w:cs="Arial"/>
          <w:color w:val="000000"/>
          <w:kern w:val="24"/>
        </w:rPr>
        <w:t>S’assurer que les données n’ont pas été déposées dans un autre entrepôt.</w:t>
      </w:r>
    </w:p>
    <w:p w14:paraId="7C78D7D9" w14:textId="77777777" w:rsidR="00181CD2" w:rsidRPr="00181CD2" w:rsidRDefault="00181CD2" w:rsidP="00181CD2">
      <w:pPr>
        <w:widowControl/>
        <w:numPr>
          <w:ilvl w:val="0"/>
          <w:numId w:val="19"/>
        </w:numPr>
        <w:spacing w:before="60" w:after="60"/>
        <w:ind w:left="360" w:hanging="360"/>
        <w:jc w:val="left"/>
        <w:rPr>
          <w:rFonts w:ascii="Arial" w:hAnsi="Arial" w:cs="Arial"/>
          <w:color w:val="000000"/>
          <w:kern w:val="24"/>
        </w:rPr>
      </w:pPr>
      <w:r w:rsidRPr="00181CD2">
        <w:rPr>
          <w:rFonts w:ascii="Arial" w:hAnsi="Arial" w:cs="Arial"/>
          <w:color w:val="000000"/>
          <w:kern w:val="24"/>
        </w:rPr>
        <w:t>Vérifier que les données peuvent être partagées, en tenant compte :</w:t>
      </w:r>
    </w:p>
    <w:p w14:paraId="42FD9ADD" w14:textId="77777777" w:rsidR="00181CD2" w:rsidRPr="00181CD2" w:rsidRDefault="00181CD2" w:rsidP="008855B8">
      <w:pPr>
        <w:widowControl/>
        <w:numPr>
          <w:ilvl w:val="0"/>
          <w:numId w:val="42"/>
        </w:numPr>
        <w:spacing w:before="60" w:after="60"/>
        <w:jc w:val="left"/>
        <w:rPr>
          <w:rFonts w:ascii="Arial" w:hAnsi="Arial" w:cs="Arial"/>
          <w:color w:val="000000"/>
          <w:kern w:val="24"/>
        </w:rPr>
      </w:pPr>
      <w:r w:rsidRPr="00181CD2">
        <w:rPr>
          <w:rFonts w:ascii="Arial" w:hAnsi="Arial" w:cs="Arial"/>
          <w:color w:val="000000"/>
          <w:kern w:val="24"/>
        </w:rPr>
        <w:t>de l’accord des co-auteurs</w:t>
      </w:r>
    </w:p>
    <w:p w14:paraId="162AF405" w14:textId="77777777" w:rsidR="00181CD2" w:rsidRPr="00181CD2" w:rsidRDefault="00181CD2" w:rsidP="008855B8">
      <w:pPr>
        <w:widowControl/>
        <w:numPr>
          <w:ilvl w:val="0"/>
          <w:numId w:val="42"/>
        </w:numPr>
        <w:spacing w:before="60" w:after="60"/>
        <w:jc w:val="left"/>
        <w:rPr>
          <w:rFonts w:ascii="Arial" w:hAnsi="Arial" w:cs="Arial"/>
          <w:color w:val="000000"/>
          <w:kern w:val="24"/>
        </w:rPr>
      </w:pPr>
      <w:r w:rsidRPr="00181CD2">
        <w:rPr>
          <w:rFonts w:ascii="Arial" w:hAnsi="Arial" w:cs="Arial"/>
          <w:color w:val="000000"/>
          <w:kern w:val="24"/>
        </w:rPr>
        <w:t>des contrats ou réglementations</w:t>
      </w:r>
    </w:p>
    <w:p w14:paraId="08E00E3B" w14:textId="77777777" w:rsidR="00181CD2" w:rsidRPr="00181CD2" w:rsidRDefault="00181CD2" w:rsidP="008855B8">
      <w:pPr>
        <w:widowControl/>
        <w:numPr>
          <w:ilvl w:val="0"/>
          <w:numId w:val="42"/>
        </w:numPr>
        <w:spacing w:before="60" w:after="60"/>
        <w:jc w:val="left"/>
        <w:rPr>
          <w:rFonts w:ascii="Arial" w:hAnsi="Arial" w:cs="Arial"/>
          <w:color w:val="000000"/>
          <w:kern w:val="24"/>
        </w:rPr>
      </w:pPr>
      <w:r w:rsidRPr="00181CD2">
        <w:rPr>
          <w:rFonts w:ascii="Arial" w:hAnsi="Arial" w:cs="Arial"/>
          <w:color w:val="000000"/>
          <w:kern w:val="24"/>
        </w:rPr>
        <w:t>de la présence de données sensibles </w:t>
      </w:r>
    </w:p>
    <w:p w14:paraId="42D1E1E6" w14:textId="77777777" w:rsidR="00181CD2" w:rsidRPr="00181CD2" w:rsidRDefault="00181CD2" w:rsidP="00181CD2">
      <w:pPr>
        <w:widowControl/>
        <w:numPr>
          <w:ilvl w:val="0"/>
          <w:numId w:val="19"/>
        </w:numPr>
        <w:spacing w:before="60" w:after="60"/>
        <w:ind w:left="360" w:hanging="360"/>
        <w:jc w:val="left"/>
        <w:rPr>
          <w:rFonts w:ascii="Arial" w:hAnsi="Arial" w:cs="Arial"/>
          <w:color w:val="000000"/>
          <w:kern w:val="24"/>
        </w:rPr>
      </w:pPr>
      <w:r w:rsidRPr="00181CD2">
        <w:rPr>
          <w:rFonts w:ascii="Arial" w:hAnsi="Arial" w:cs="Arial"/>
          <w:color w:val="000000"/>
          <w:kern w:val="24"/>
        </w:rPr>
        <w:t>Considérer la sensibilité des données</w:t>
      </w:r>
    </w:p>
    <w:p w14:paraId="08D40D93" w14:textId="4F1699D3" w:rsidR="00181CD2" w:rsidRPr="00181CD2" w:rsidRDefault="00181CD2" w:rsidP="00181CD2">
      <w:pPr>
        <w:widowControl/>
        <w:numPr>
          <w:ilvl w:val="0"/>
          <w:numId w:val="19"/>
        </w:numPr>
        <w:spacing w:before="60" w:after="60"/>
        <w:ind w:left="360" w:hanging="360"/>
        <w:jc w:val="left"/>
        <w:rPr>
          <w:rFonts w:ascii="Arial" w:hAnsi="Arial" w:cs="Arial"/>
          <w:color w:val="000000"/>
          <w:kern w:val="24"/>
        </w:rPr>
      </w:pPr>
      <w:r w:rsidRPr="00181CD2">
        <w:rPr>
          <w:rFonts w:ascii="Arial" w:hAnsi="Arial" w:cs="Arial"/>
          <w:color w:val="000000"/>
          <w:kern w:val="24"/>
        </w:rPr>
        <w:t>Envisager les solutions alternatives</w:t>
      </w:r>
    </w:p>
    <w:p w14:paraId="311805B3" w14:textId="77777777" w:rsidR="00181CD2" w:rsidRPr="00181CD2" w:rsidRDefault="00181CD2" w:rsidP="00181CD2">
      <w:pPr>
        <w:widowControl/>
        <w:spacing w:before="60" w:after="60"/>
        <w:ind w:left="360"/>
        <w:jc w:val="left"/>
        <w:rPr>
          <w:rFonts w:ascii="Arial" w:hAnsi="Arial" w:cs="Arial"/>
          <w:color w:val="000000"/>
          <w:kern w:val="24"/>
        </w:rPr>
      </w:pPr>
    </w:p>
    <w:p w14:paraId="563145CB" w14:textId="77777777" w:rsidR="00181CD2" w:rsidRPr="00181CD2" w:rsidRDefault="00181CD2" w:rsidP="00181CD2">
      <w:pPr>
        <w:widowControl/>
        <w:spacing w:before="60" w:after="60"/>
        <w:jc w:val="left"/>
        <w:rPr>
          <w:rFonts w:ascii="Arial" w:hAnsi="Arial" w:cs="Arial"/>
          <w:color w:val="000000"/>
          <w:kern w:val="24"/>
        </w:rPr>
      </w:pPr>
      <w:r w:rsidRPr="00181CD2">
        <w:rPr>
          <w:rFonts w:ascii="Arial" w:hAnsi="Arial" w:cs="Arial"/>
          <w:color w:val="000000"/>
          <w:kern w:val="24"/>
        </w:rPr>
        <w:t>A faire une fois le dépôt décidé :</w:t>
      </w:r>
    </w:p>
    <w:p w14:paraId="6FB65345" w14:textId="110B7802" w:rsidR="00181CD2" w:rsidRPr="00636D54" w:rsidRDefault="00181CD2" w:rsidP="00636D54">
      <w:pPr>
        <w:widowControl/>
        <w:numPr>
          <w:ilvl w:val="0"/>
          <w:numId w:val="19"/>
        </w:numPr>
        <w:spacing w:before="60" w:after="60"/>
        <w:ind w:left="360" w:hanging="360"/>
        <w:jc w:val="left"/>
        <w:rPr>
          <w:rFonts w:ascii="Arial" w:hAnsi="Arial" w:cs="Arial"/>
          <w:color w:val="000000"/>
          <w:kern w:val="24"/>
        </w:rPr>
      </w:pPr>
      <w:r w:rsidRPr="00181CD2">
        <w:rPr>
          <w:rFonts w:ascii="Arial" w:hAnsi="Arial" w:cs="Arial"/>
          <w:color w:val="000000"/>
          <w:kern w:val="24"/>
        </w:rPr>
        <w:t>Choisir la collection</w:t>
      </w:r>
      <w:r w:rsidR="00636D54">
        <w:rPr>
          <w:rFonts w:ascii="Arial" w:hAnsi="Arial" w:cs="Arial"/>
          <w:color w:val="000000"/>
          <w:kern w:val="24"/>
        </w:rPr>
        <w:t xml:space="preserve"> ; </w:t>
      </w:r>
      <w:r w:rsidRPr="00636D54">
        <w:rPr>
          <w:rFonts w:ascii="Arial" w:hAnsi="Arial" w:cs="Arial"/>
          <w:color w:val="000000"/>
          <w:kern w:val="24"/>
        </w:rPr>
        <w:t xml:space="preserve">on déposera </w:t>
      </w:r>
      <w:r w:rsidR="00636D54">
        <w:rPr>
          <w:rFonts w:ascii="Arial" w:hAnsi="Arial" w:cs="Arial"/>
          <w:color w:val="000000"/>
          <w:kern w:val="24"/>
        </w:rPr>
        <w:t xml:space="preserve">par défaut </w:t>
      </w:r>
      <w:r w:rsidRPr="00636D54">
        <w:rPr>
          <w:rFonts w:ascii="Arial" w:hAnsi="Arial" w:cs="Arial"/>
          <w:color w:val="000000"/>
          <w:kern w:val="24"/>
        </w:rPr>
        <w:t>dans la collection correspondant à la thématique principale de la structure de recherche</w:t>
      </w:r>
    </w:p>
    <w:p w14:paraId="27C49092" w14:textId="1899EF30" w:rsidR="00181CD2" w:rsidRPr="00636D54" w:rsidRDefault="00181CD2" w:rsidP="00636D54">
      <w:pPr>
        <w:widowControl/>
        <w:numPr>
          <w:ilvl w:val="0"/>
          <w:numId w:val="19"/>
        </w:numPr>
        <w:spacing w:before="60" w:after="60"/>
        <w:ind w:left="360" w:hanging="360"/>
        <w:jc w:val="left"/>
        <w:rPr>
          <w:rFonts w:ascii="Arial" w:hAnsi="Arial" w:cs="Arial"/>
          <w:color w:val="000000"/>
          <w:kern w:val="24"/>
        </w:rPr>
      </w:pPr>
      <w:r w:rsidRPr="00636D54">
        <w:rPr>
          <w:rFonts w:ascii="Arial" w:hAnsi="Arial" w:cs="Arial"/>
          <w:color w:val="000000"/>
          <w:kern w:val="24"/>
        </w:rPr>
        <w:t>Choisir la licence (conditions de réutilisation)</w:t>
      </w:r>
      <w:r w:rsidR="00636D54" w:rsidRPr="00636D54">
        <w:rPr>
          <w:rFonts w:ascii="Arial" w:hAnsi="Arial" w:cs="Arial"/>
          <w:color w:val="000000"/>
          <w:kern w:val="24"/>
        </w:rPr>
        <w:t xml:space="preserve"> ; </w:t>
      </w:r>
      <w:r w:rsidR="00636D54">
        <w:rPr>
          <w:rFonts w:ascii="Arial" w:hAnsi="Arial" w:cs="Arial"/>
          <w:color w:val="000000"/>
          <w:kern w:val="24"/>
        </w:rPr>
        <w:t>p</w:t>
      </w:r>
      <w:r w:rsidRPr="00636D54">
        <w:rPr>
          <w:rFonts w:ascii="Arial" w:hAnsi="Arial" w:cs="Arial"/>
          <w:color w:val="000000"/>
          <w:kern w:val="24"/>
        </w:rPr>
        <w:t>ar défaut : « licence ouverte » du MESR = CC BY</w:t>
      </w:r>
    </w:p>
    <w:p w14:paraId="2200F088" w14:textId="77777777" w:rsidR="00181CD2" w:rsidRPr="00181CD2" w:rsidRDefault="00181CD2" w:rsidP="00181CD2">
      <w:pPr>
        <w:widowControl/>
        <w:numPr>
          <w:ilvl w:val="0"/>
          <w:numId w:val="19"/>
        </w:numPr>
        <w:spacing w:before="60" w:after="60"/>
        <w:ind w:left="360" w:hanging="360"/>
        <w:jc w:val="left"/>
        <w:rPr>
          <w:rFonts w:ascii="Arial" w:hAnsi="Arial" w:cs="Arial"/>
          <w:color w:val="000000"/>
          <w:kern w:val="24"/>
        </w:rPr>
      </w:pPr>
      <w:r w:rsidRPr="00181CD2">
        <w:rPr>
          <w:rFonts w:ascii="Arial" w:hAnsi="Arial" w:cs="Arial"/>
          <w:color w:val="000000"/>
          <w:kern w:val="24"/>
        </w:rPr>
        <w:t>Assurer la qualité des métadonnées et des fichiers (nommage, format, cohérence)</w:t>
      </w:r>
    </w:p>
    <w:p w14:paraId="701FA849" w14:textId="020012D3" w:rsidR="003220C7" w:rsidRDefault="003220C7" w:rsidP="003220C7">
      <w:pPr>
        <w:pStyle w:val="Titre2"/>
      </w:pPr>
      <w:bookmarkStart w:id="32" w:name="_Toc165898287"/>
      <w:r>
        <w:lastRenderedPageBreak/>
        <w:t>Les principales étapes du dépôt</w:t>
      </w:r>
      <w:bookmarkEnd w:id="32"/>
    </w:p>
    <w:p w14:paraId="0987E28C" w14:textId="77777777" w:rsidR="003220C7" w:rsidRDefault="003220C7" w:rsidP="003220C7">
      <w:pPr>
        <w:rPr>
          <w:rFonts w:ascii="Arial" w:hAnsi="Arial" w:cs="Arial"/>
        </w:rPr>
      </w:pPr>
    </w:p>
    <w:p w14:paraId="3D0AC93C" w14:textId="77777777" w:rsidR="003220C7" w:rsidRPr="00E11BEB" w:rsidRDefault="003220C7" w:rsidP="008855B8">
      <w:pPr>
        <w:pStyle w:val="Paragraphedeliste"/>
        <w:numPr>
          <w:ilvl w:val="0"/>
          <w:numId w:val="40"/>
        </w:numPr>
        <w:spacing w:after="0" w:line="240" w:lineRule="auto"/>
        <w:rPr>
          <w:rFonts w:ascii="Arial" w:hAnsi="Arial" w:cs="Arial"/>
          <w:sz w:val="20"/>
          <w:szCs w:val="20"/>
        </w:rPr>
      </w:pPr>
      <w:r w:rsidRPr="00E11BEB">
        <w:rPr>
          <w:rFonts w:ascii="Arial" w:hAnsi="Arial" w:cs="Arial"/>
          <w:sz w:val="20"/>
          <w:szCs w:val="20"/>
        </w:rPr>
        <w:t>Préparer le jeu de données : respect des règles, rassembler les métadonnées (citation, « life science »)</w:t>
      </w:r>
    </w:p>
    <w:p w14:paraId="61D6DB5C" w14:textId="77777777" w:rsidR="003220C7" w:rsidRDefault="003220C7" w:rsidP="003220C7">
      <w:pPr>
        <w:pStyle w:val="Paragraphedeliste"/>
        <w:spacing w:after="0" w:line="240" w:lineRule="auto"/>
        <w:rPr>
          <w:rFonts w:ascii="Arial" w:hAnsi="Arial" w:cs="Arial"/>
          <w:sz w:val="20"/>
          <w:szCs w:val="20"/>
        </w:rPr>
      </w:pPr>
    </w:p>
    <w:p w14:paraId="0AAA4D17" w14:textId="77777777" w:rsidR="003220C7" w:rsidRPr="00E11BEB" w:rsidRDefault="003220C7" w:rsidP="008855B8">
      <w:pPr>
        <w:pStyle w:val="Paragraphedeliste"/>
        <w:numPr>
          <w:ilvl w:val="0"/>
          <w:numId w:val="40"/>
        </w:numPr>
        <w:spacing w:after="0" w:line="240" w:lineRule="auto"/>
        <w:rPr>
          <w:rFonts w:ascii="Arial" w:hAnsi="Arial" w:cs="Arial"/>
          <w:sz w:val="20"/>
          <w:szCs w:val="20"/>
        </w:rPr>
      </w:pPr>
      <w:r w:rsidRPr="00E11BEB">
        <w:rPr>
          <w:rFonts w:ascii="Arial" w:hAnsi="Arial" w:cs="Arial"/>
          <w:sz w:val="20"/>
          <w:szCs w:val="20"/>
        </w:rPr>
        <w:t>Se connecter à RDG</w:t>
      </w:r>
    </w:p>
    <w:p w14:paraId="425C17B7" w14:textId="77777777" w:rsidR="003220C7" w:rsidRDefault="003220C7" w:rsidP="003220C7">
      <w:pPr>
        <w:pStyle w:val="Paragraphedeliste"/>
        <w:spacing w:after="0" w:line="240" w:lineRule="auto"/>
        <w:rPr>
          <w:rFonts w:ascii="Arial" w:hAnsi="Arial" w:cs="Arial"/>
          <w:sz w:val="20"/>
          <w:szCs w:val="20"/>
        </w:rPr>
      </w:pPr>
    </w:p>
    <w:p w14:paraId="464D7A7F" w14:textId="0AB4B9E6" w:rsidR="003220C7" w:rsidRPr="00E11BEB" w:rsidRDefault="003220C7" w:rsidP="008855B8">
      <w:pPr>
        <w:pStyle w:val="Paragraphedeliste"/>
        <w:numPr>
          <w:ilvl w:val="0"/>
          <w:numId w:val="40"/>
        </w:numPr>
        <w:spacing w:after="0" w:line="240" w:lineRule="auto"/>
        <w:rPr>
          <w:rFonts w:ascii="Arial" w:hAnsi="Arial" w:cs="Arial"/>
          <w:sz w:val="20"/>
          <w:szCs w:val="20"/>
        </w:rPr>
      </w:pPr>
      <w:r w:rsidRPr="00E11BEB">
        <w:rPr>
          <w:rFonts w:ascii="Arial" w:hAnsi="Arial" w:cs="Arial"/>
          <w:sz w:val="20"/>
          <w:szCs w:val="20"/>
        </w:rPr>
        <w:t xml:space="preserve">Sélectionner l’entrepôt Inserm puis la collection </w:t>
      </w:r>
      <w:r w:rsidR="00957720">
        <w:rPr>
          <w:rFonts w:ascii="Arial" w:hAnsi="Arial" w:cs="Arial"/>
          <w:sz w:val="20"/>
          <w:szCs w:val="20"/>
        </w:rPr>
        <w:t>choisie</w:t>
      </w:r>
    </w:p>
    <w:p w14:paraId="2561418A" w14:textId="77777777" w:rsidR="003220C7" w:rsidRPr="00E11BEB" w:rsidRDefault="003220C7" w:rsidP="003220C7">
      <w:pPr>
        <w:rPr>
          <w:rFonts w:ascii="Arial" w:hAnsi="Arial" w:cs="Arial"/>
        </w:rPr>
      </w:pPr>
    </w:p>
    <w:p w14:paraId="1F1C1816" w14:textId="77777777" w:rsidR="003220C7" w:rsidRPr="00E11BEB" w:rsidRDefault="003220C7" w:rsidP="008855B8">
      <w:pPr>
        <w:pStyle w:val="Paragraphedeliste"/>
        <w:numPr>
          <w:ilvl w:val="0"/>
          <w:numId w:val="40"/>
        </w:numPr>
        <w:spacing w:after="0" w:line="240" w:lineRule="auto"/>
        <w:rPr>
          <w:rFonts w:ascii="Arial" w:hAnsi="Arial" w:cs="Arial"/>
          <w:sz w:val="20"/>
          <w:szCs w:val="20"/>
        </w:rPr>
      </w:pPr>
      <w:r w:rsidRPr="00E11BEB">
        <w:rPr>
          <w:rFonts w:ascii="Arial" w:hAnsi="Arial" w:cs="Arial"/>
          <w:sz w:val="20"/>
          <w:szCs w:val="20"/>
        </w:rPr>
        <w:t xml:space="preserve">Créer le jeu de données </w:t>
      </w:r>
      <w:r w:rsidRPr="006F1E3C">
        <w:rPr>
          <w:rFonts w:ascii="Arial" w:hAnsi="Arial" w:cs="Arial"/>
          <w:sz w:val="20"/>
          <w:szCs w:val="20"/>
        </w:rPr>
        <w:t xml:space="preserve">et le décrire, dans le respect des engagements de l’Inserm sur </w:t>
      </w:r>
      <w:r w:rsidRPr="00E11BEB">
        <w:rPr>
          <w:rFonts w:ascii="Arial" w:hAnsi="Arial" w:cs="Arial"/>
          <w:sz w:val="20"/>
          <w:szCs w:val="20"/>
        </w:rPr>
        <w:t>les métadonnées de citation et de fichiers</w:t>
      </w:r>
    </w:p>
    <w:p w14:paraId="13D4CC60" w14:textId="77777777" w:rsidR="003220C7" w:rsidRPr="00E11BEB" w:rsidRDefault="003220C7" w:rsidP="003220C7">
      <w:pPr>
        <w:rPr>
          <w:rFonts w:ascii="Arial" w:hAnsi="Arial" w:cs="Arial"/>
        </w:rPr>
      </w:pPr>
    </w:p>
    <w:p w14:paraId="65B1442F" w14:textId="739C5D92" w:rsidR="003220C7" w:rsidRPr="00E11BEB" w:rsidRDefault="003220C7" w:rsidP="008855B8">
      <w:pPr>
        <w:pStyle w:val="Paragraphedeliste"/>
        <w:numPr>
          <w:ilvl w:val="0"/>
          <w:numId w:val="40"/>
        </w:numPr>
        <w:spacing w:after="0" w:line="240" w:lineRule="auto"/>
        <w:rPr>
          <w:rFonts w:ascii="Arial" w:hAnsi="Arial" w:cs="Arial"/>
          <w:sz w:val="20"/>
          <w:szCs w:val="20"/>
        </w:rPr>
      </w:pPr>
      <w:r w:rsidRPr="00E11BEB">
        <w:rPr>
          <w:rFonts w:ascii="Arial" w:hAnsi="Arial" w:cs="Arial"/>
          <w:sz w:val="20"/>
          <w:szCs w:val="20"/>
        </w:rPr>
        <w:t>Le cas échéant</w:t>
      </w:r>
      <w:r w:rsidR="000921A1">
        <w:rPr>
          <w:rFonts w:ascii="Arial" w:hAnsi="Arial" w:cs="Arial"/>
          <w:sz w:val="20"/>
          <w:szCs w:val="20"/>
        </w:rPr>
        <w:t xml:space="preserve"> (dépôt et non référencement)</w:t>
      </w:r>
      <w:r w:rsidRPr="00E11BEB">
        <w:rPr>
          <w:rFonts w:ascii="Arial" w:hAnsi="Arial" w:cs="Arial"/>
          <w:sz w:val="20"/>
          <w:szCs w:val="20"/>
        </w:rPr>
        <w:t xml:space="preserve">, télécharger les données proprement dites : </w:t>
      </w:r>
    </w:p>
    <w:p w14:paraId="5C919996" w14:textId="516A5D40" w:rsidR="003220C7" w:rsidRPr="00E11BEB" w:rsidRDefault="000921A1" w:rsidP="008855B8">
      <w:pPr>
        <w:pStyle w:val="Paragraphedeliste"/>
        <w:numPr>
          <w:ilvl w:val="1"/>
          <w:numId w:val="40"/>
        </w:numPr>
        <w:spacing w:after="0" w:line="240" w:lineRule="auto"/>
        <w:rPr>
          <w:rFonts w:ascii="Arial" w:hAnsi="Arial" w:cs="Arial"/>
          <w:sz w:val="20"/>
          <w:szCs w:val="20"/>
        </w:rPr>
      </w:pPr>
      <w:r>
        <w:rPr>
          <w:rFonts w:ascii="Arial" w:hAnsi="Arial" w:cs="Arial"/>
          <w:sz w:val="20"/>
          <w:szCs w:val="20"/>
        </w:rPr>
        <w:t xml:space="preserve">avec la </w:t>
      </w:r>
      <w:r w:rsidR="003220C7" w:rsidRPr="00E11BEB">
        <w:rPr>
          <w:rFonts w:ascii="Arial" w:hAnsi="Arial" w:cs="Arial"/>
          <w:sz w:val="20"/>
          <w:szCs w:val="20"/>
        </w:rPr>
        <w:t>méthode classique via le navigateur</w:t>
      </w:r>
    </w:p>
    <w:p w14:paraId="58BDF984" w14:textId="77777777" w:rsidR="003220C7" w:rsidRPr="00E11BEB" w:rsidRDefault="003220C7" w:rsidP="008855B8">
      <w:pPr>
        <w:pStyle w:val="Paragraphedeliste"/>
        <w:numPr>
          <w:ilvl w:val="1"/>
          <w:numId w:val="40"/>
        </w:numPr>
        <w:spacing w:after="0" w:line="240" w:lineRule="auto"/>
        <w:rPr>
          <w:rFonts w:ascii="Arial" w:hAnsi="Arial" w:cs="Arial"/>
          <w:sz w:val="20"/>
          <w:szCs w:val="20"/>
        </w:rPr>
      </w:pPr>
      <w:r w:rsidRPr="00E11BEB">
        <w:rPr>
          <w:rFonts w:ascii="Arial" w:hAnsi="Arial" w:cs="Arial"/>
          <w:sz w:val="20"/>
          <w:szCs w:val="20"/>
        </w:rPr>
        <w:t>en ligne de commande, pour un nombre de fichiers important</w:t>
      </w:r>
    </w:p>
    <w:p w14:paraId="0B1A179F" w14:textId="77777777" w:rsidR="003220C7" w:rsidRPr="00E11BEB" w:rsidRDefault="003220C7" w:rsidP="003220C7">
      <w:pPr>
        <w:rPr>
          <w:rFonts w:ascii="Arial" w:hAnsi="Arial" w:cs="Arial"/>
        </w:rPr>
      </w:pPr>
    </w:p>
    <w:p w14:paraId="0308DA00" w14:textId="79CF152D" w:rsidR="003220C7" w:rsidRDefault="003220C7" w:rsidP="008855B8">
      <w:pPr>
        <w:pStyle w:val="Paragraphedeliste"/>
        <w:numPr>
          <w:ilvl w:val="0"/>
          <w:numId w:val="40"/>
        </w:numPr>
        <w:spacing w:after="0" w:line="240" w:lineRule="auto"/>
        <w:rPr>
          <w:rFonts w:ascii="Arial" w:hAnsi="Arial" w:cs="Arial"/>
          <w:sz w:val="20"/>
          <w:szCs w:val="20"/>
        </w:rPr>
      </w:pPr>
      <w:r w:rsidRPr="00E11BEB">
        <w:rPr>
          <w:rFonts w:ascii="Arial" w:hAnsi="Arial" w:cs="Arial"/>
          <w:sz w:val="20"/>
          <w:szCs w:val="20"/>
        </w:rPr>
        <w:t>Publier</w:t>
      </w:r>
    </w:p>
    <w:p w14:paraId="186C4B2C" w14:textId="544EDCE4" w:rsidR="003220C7" w:rsidRDefault="003220C7" w:rsidP="003220C7">
      <w:pPr>
        <w:rPr>
          <w:rFonts w:ascii="Arial" w:hAnsi="Arial" w:cs="Arial"/>
        </w:rPr>
      </w:pPr>
    </w:p>
    <w:p w14:paraId="36300693" w14:textId="4D8DE859" w:rsidR="003220C7" w:rsidRPr="003220C7" w:rsidRDefault="003220C7" w:rsidP="003220C7">
      <w:r>
        <w:rPr>
          <w:rFonts w:ascii="Arial" w:hAnsi="Arial" w:cs="Arial"/>
        </w:rPr>
        <w:t>Un</w:t>
      </w:r>
      <w:r w:rsidR="00636D54">
        <w:rPr>
          <w:rFonts w:ascii="Arial" w:hAnsi="Arial" w:cs="Arial"/>
        </w:rPr>
        <w:t xml:space="preserve"> guide</w:t>
      </w:r>
      <w:r w:rsidRPr="00067E4D">
        <w:rPr>
          <w:rFonts w:ascii="Arial" w:hAnsi="Arial" w:cs="Arial"/>
        </w:rPr>
        <w:t xml:space="preserve"> pratique</w:t>
      </w:r>
      <w:r>
        <w:rPr>
          <w:rFonts w:ascii="Arial" w:hAnsi="Arial" w:cs="Arial"/>
        </w:rPr>
        <w:t>, détaillé, est disponible</w:t>
      </w:r>
      <w:r w:rsidRPr="00067E4D">
        <w:rPr>
          <w:rFonts w:ascii="Arial" w:hAnsi="Arial" w:cs="Arial"/>
        </w:rPr>
        <w:t> :</w:t>
      </w:r>
      <w:r>
        <w:t xml:space="preserve"> </w:t>
      </w:r>
      <w:r w:rsidR="00636D54">
        <w:rPr>
          <w:rFonts w:ascii="Arial" w:hAnsi="Arial" w:cs="Arial"/>
        </w:rPr>
        <w:t>« EDI – Guide du déposant ».</w:t>
      </w:r>
    </w:p>
    <w:p w14:paraId="7B959373" w14:textId="77777777" w:rsidR="00067E4D" w:rsidRPr="00067E4D" w:rsidRDefault="00067E4D" w:rsidP="00067E4D"/>
    <w:p w14:paraId="6E6E00A1" w14:textId="0C96E72A" w:rsidR="00067E4D" w:rsidRPr="00067E4D" w:rsidRDefault="00067E4D" w:rsidP="00067E4D">
      <w:pPr>
        <w:pStyle w:val="Titre2"/>
      </w:pPr>
      <w:bookmarkStart w:id="33" w:name="_Toc165898288"/>
      <w:r>
        <w:t>Suites</w:t>
      </w:r>
      <w:r w:rsidR="00755553">
        <w:t xml:space="preserve"> au dépôt</w:t>
      </w:r>
      <w:r w:rsidR="000921A1">
        <w:t>,</w:t>
      </w:r>
      <w:bookmarkEnd w:id="33"/>
    </w:p>
    <w:p w14:paraId="34E938F0" w14:textId="125CB14E" w:rsidR="00067E4D" w:rsidRDefault="00C8218C" w:rsidP="00C8218C">
      <w:pPr>
        <w:pStyle w:val="Titre3"/>
        <w:rPr>
          <w:sz w:val="22"/>
          <w:szCs w:val="22"/>
        </w:rPr>
      </w:pPr>
      <w:bookmarkStart w:id="34" w:name="_Toc165898289"/>
      <w:r w:rsidRPr="00C8218C">
        <w:rPr>
          <w:sz w:val="22"/>
          <w:szCs w:val="22"/>
        </w:rPr>
        <w:t>Curation par l’administrateur de la collection</w:t>
      </w:r>
      <w:bookmarkEnd w:id="34"/>
    </w:p>
    <w:p w14:paraId="653C7D64" w14:textId="4234A32E" w:rsidR="00906136" w:rsidRDefault="00906136" w:rsidP="00906136"/>
    <w:p w14:paraId="78650668" w14:textId="114FDC8F" w:rsidR="00906136" w:rsidRPr="00636D54" w:rsidRDefault="00636D54" w:rsidP="00906136">
      <w:pPr>
        <w:rPr>
          <w:rFonts w:ascii="Arial" w:hAnsi="Arial" w:cs="Arial"/>
        </w:rPr>
      </w:pPr>
      <w:r w:rsidRPr="00636D54">
        <w:rPr>
          <w:rFonts w:ascii="Arial" w:hAnsi="Arial" w:cs="Arial"/>
        </w:rPr>
        <w:t xml:space="preserve">L’administrateur de la collection </w:t>
      </w:r>
      <w:r w:rsidR="009A020A">
        <w:rPr>
          <w:rFonts w:ascii="Arial" w:hAnsi="Arial" w:cs="Arial"/>
        </w:rPr>
        <w:t xml:space="preserve">(au DSO) </w:t>
      </w:r>
      <w:r w:rsidRPr="00636D54">
        <w:rPr>
          <w:rFonts w:ascii="Arial" w:hAnsi="Arial" w:cs="Arial"/>
        </w:rPr>
        <w:t>est prévenu par mail de la publication d’un jeu de données</w:t>
      </w:r>
      <w:r>
        <w:rPr>
          <w:rFonts w:ascii="Arial" w:hAnsi="Arial" w:cs="Arial"/>
        </w:rPr>
        <w:t> ; il doit alors assurer la curation de celui-ci</w:t>
      </w:r>
      <w:r w:rsidRPr="00636D54">
        <w:rPr>
          <w:rFonts w:ascii="Arial" w:hAnsi="Arial" w:cs="Arial"/>
        </w:rPr>
        <w:t>.</w:t>
      </w:r>
    </w:p>
    <w:p w14:paraId="4BBEA228" w14:textId="77777777" w:rsidR="00906136" w:rsidRPr="00906136" w:rsidRDefault="00906136" w:rsidP="00906136"/>
    <w:p w14:paraId="00C5BA1A" w14:textId="7C10E58B" w:rsidR="00067E4D" w:rsidRDefault="00C8218C" w:rsidP="00C8218C">
      <w:pPr>
        <w:pStyle w:val="Titre3"/>
        <w:rPr>
          <w:sz w:val="22"/>
          <w:szCs w:val="22"/>
        </w:rPr>
      </w:pPr>
      <w:bookmarkStart w:id="35" w:name="_Toc165898290"/>
      <w:r w:rsidRPr="00C8218C">
        <w:rPr>
          <w:sz w:val="22"/>
          <w:szCs w:val="22"/>
        </w:rPr>
        <w:t>Cas de r</w:t>
      </w:r>
      <w:r>
        <w:rPr>
          <w:sz w:val="22"/>
          <w:szCs w:val="22"/>
        </w:rPr>
        <w:t xml:space="preserve">etrait d'un jeu de </w:t>
      </w:r>
      <w:r w:rsidRPr="00C8218C">
        <w:rPr>
          <w:sz w:val="22"/>
          <w:szCs w:val="22"/>
        </w:rPr>
        <w:t>d</w:t>
      </w:r>
      <w:r>
        <w:rPr>
          <w:sz w:val="22"/>
          <w:szCs w:val="22"/>
        </w:rPr>
        <w:t>onnées</w:t>
      </w:r>
      <w:r w:rsidRPr="00C8218C">
        <w:rPr>
          <w:sz w:val="22"/>
          <w:szCs w:val="22"/>
        </w:rPr>
        <w:t xml:space="preserve"> publié</w:t>
      </w:r>
      <w:bookmarkEnd w:id="35"/>
    </w:p>
    <w:p w14:paraId="0EC8177F" w14:textId="19899591" w:rsidR="00C8218C" w:rsidRPr="00C8218C" w:rsidRDefault="00C8218C" w:rsidP="00D038BF">
      <w:pPr>
        <w:spacing w:before="60" w:after="60"/>
        <w:rPr>
          <w:rFonts w:ascii="Arial" w:hAnsi="Arial" w:cs="Arial"/>
        </w:rPr>
      </w:pPr>
      <w:r w:rsidRPr="00C8218C">
        <w:rPr>
          <w:rFonts w:ascii="Arial" w:hAnsi="Arial" w:cs="Arial"/>
        </w:rPr>
        <w:t>Voici quelques raisons possibles du retrait, temporaire ou définitif</w:t>
      </w:r>
      <w:r>
        <w:rPr>
          <w:rFonts w:ascii="Arial" w:hAnsi="Arial" w:cs="Arial"/>
        </w:rPr>
        <w:t xml:space="preserve">, d’un </w:t>
      </w:r>
      <w:r w:rsidRPr="00C8218C">
        <w:rPr>
          <w:rFonts w:ascii="Arial" w:hAnsi="Arial" w:cs="Arial"/>
        </w:rPr>
        <w:t>jeu de données</w:t>
      </w:r>
      <w:r w:rsidR="00906136">
        <w:rPr>
          <w:rFonts w:ascii="Arial" w:hAnsi="Arial" w:cs="Arial"/>
        </w:rPr>
        <w:t xml:space="preserve"> </w:t>
      </w:r>
      <w:r w:rsidR="00906136" w:rsidRPr="00906136">
        <w:rPr>
          <w:rFonts w:ascii="Arial" w:hAnsi="Arial" w:cs="Arial"/>
        </w:rPr>
        <w:t>par l’administrateur de la collection</w:t>
      </w:r>
      <w:r w:rsidRPr="00C8218C">
        <w:rPr>
          <w:rFonts w:ascii="Arial" w:hAnsi="Arial" w:cs="Arial"/>
        </w:rPr>
        <w:t xml:space="preserve"> :</w:t>
      </w:r>
    </w:p>
    <w:p w14:paraId="2D3A2872" w14:textId="6B90AD5D" w:rsidR="008D0A6F" w:rsidRPr="00C8218C" w:rsidRDefault="00F24DDB" w:rsidP="008855B8">
      <w:pPr>
        <w:pStyle w:val="Paragraphedeliste"/>
        <w:numPr>
          <w:ilvl w:val="0"/>
          <w:numId w:val="41"/>
        </w:numPr>
        <w:spacing w:before="60" w:after="60"/>
        <w:rPr>
          <w:rFonts w:ascii="Arial" w:hAnsi="Arial" w:cs="Arial"/>
          <w:sz w:val="20"/>
          <w:szCs w:val="20"/>
        </w:rPr>
      </w:pPr>
      <w:r w:rsidRPr="00C8218C">
        <w:rPr>
          <w:rFonts w:ascii="Arial" w:hAnsi="Arial" w:cs="Arial"/>
          <w:sz w:val="20"/>
          <w:szCs w:val="20"/>
        </w:rPr>
        <w:t xml:space="preserve">Eligibilité : </w:t>
      </w:r>
      <w:r w:rsidR="00C8218C">
        <w:rPr>
          <w:rFonts w:ascii="Arial" w:hAnsi="Arial" w:cs="Arial"/>
          <w:sz w:val="20"/>
          <w:szCs w:val="20"/>
        </w:rPr>
        <w:t>il</w:t>
      </w:r>
      <w:r w:rsidR="00C8218C" w:rsidRPr="00C8218C">
        <w:rPr>
          <w:rFonts w:ascii="Arial" w:hAnsi="Arial" w:cs="Arial"/>
          <w:sz w:val="20"/>
          <w:szCs w:val="20"/>
        </w:rPr>
        <w:t xml:space="preserve"> </w:t>
      </w:r>
      <w:r w:rsidRPr="00C8218C">
        <w:rPr>
          <w:rFonts w:ascii="Arial" w:hAnsi="Arial" w:cs="Arial"/>
          <w:sz w:val="20"/>
          <w:szCs w:val="20"/>
        </w:rPr>
        <w:t xml:space="preserve">n'est pas issu d'une recherche financée par l'Inserm ou menée dans une structure labellisée Inserm. </w:t>
      </w:r>
    </w:p>
    <w:p w14:paraId="2B2E77EE" w14:textId="5EABFD36" w:rsidR="008D0A6F" w:rsidRPr="00C8218C" w:rsidRDefault="00F24DDB" w:rsidP="008855B8">
      <w:pPr>
        <w:pStyle w:val="Paragraphedeliste"/>
        <w:numPr>
          <w:ilvl w:val="0"/>
          <w:numId w:val="41"/>
        </w:numPr>
        <w:spacing w:before="60" w:after="60"/>
        <w:rPr>
          <w:rFonts w:ascii="Arial" w:hAnsi="Arial" w:cs="Arial"/>
          <w:sz w:val="20"/>
          <w:szCs w:val="20"/>
        </w:rPr>
      </w:pPr>
      <w:r w:rsidRPr="00C8218C">
        <w:rPr>
          <w:rFonts w:ascii="Arial" w:hAnsi="Arial" w:cs="Arial"/>
          <w:sz w:val="20"/>
          <w:szCs w:val="20"/>
        </w:rPr>
        <w:t xml:space="preserve">Qualité : </w:t>
      </w:r>
      <w:r w:rsidR="00C8218C">
        <w:rPr>
          <w:rFonts w:ascii="Arial" w:hAnsi="Arial" w:cs="Arial"/>
          <w:sz w:val="20"/>
          <w:szCs w:val="20"/>
        </w:rPr>
        <w:t>il</w:t>
      </w:r>
      <w:r w:rsidR="00C8218C" w:rsidRPr="00C8218C">
        <w:rPr>
          <w:rFonts w:ascii="Arial" w:hAnsi="Arial" w:cs="Arial"/>
          <w:sz w:val="20"/>
          <w:szCs w:val="20"/>
        </w:rPr>
        <w:t xml:space="preserve"> </w:t>
      </w:r>
      <w:r w:rsidRPr="00C8218C">
        <w:rPr>
          <w:rFonts w:ascii="Arial" w:hAnsi="Arial" w:cs="Arial"/>
          <w:sz w:val="20"/>
          <w:szCs w:val="20"/>
        </w:rPr>
        <w:t>ne répond pas aux normes de qualité imposées par RDG et reprises par l'Inserm.</w:t>
      </w:r>
    </w:p>
    <w:p w14:paraId="30BBA91F" w14:textId="7E643A32" w:rsidR="008D0A6F" w:rsidRPr="00C8218C" w:rsidRDefault="00F24DDB" w:rsidP="008855B8">
      <w:pPr>
        <w:pStyle w:val="Paragraphedeliste"/>
        <w:numPr>
          <w:ilvl w:val="0"/>
          <w:numId w:val="41"/>
        </w:numPr>
        <w:spacing w:before="60" w:after="60"/>
        <w:rPr>
          <w:rFonts w:ascii="Arial" w:hAnsi="Arial" w:cs="Arial"/>
          <w:sz w:val="20"/>
          <w:szCs w:val="20"/>
        </w:rPr>
      </w:pPr>
      <w:r w:rsidRPr="00C8218C">
        <w:rPr>
          <w:rFonts w:ascii="Arial" w:hAnsi="Arial" w:cs="Arial"/>
          <w:sz w:val="20"/>
          <w:szCs w:val="20"/>
        </w:rPr>
        <w:t>Condition de réutilisation : le niveau d'accès demandé ne correspond pas à la sensibilité des données.</w:t>
      </w:r>
    </w:p>
    <w:p w14:paraId="309DAAF8" w14:textId="77777777" w:rsidR="00C14BD5" w:rsidRPr="00C14BD5" w:rsidRDefault="00C14BD5" w:rsidP="00C14BD5">
      <w:pPr>
        <w:spacing w:before="60" w:after="60"/>
        <w:rPr>
          <w:rFonts w:ascii="Arial" w:hAnsi="Arial" w:cs="Arial"/>
        </w:rPr>
      </w:pPr>
      <w:r w:rsidRPr="00C14BD5">
        <w:rPr>
          <w:rFonts w:ascii="Arial" w:hAnsi="Arial" w:cs="Arial"/>
        </w:rPr>
        <w:t>En cas de retrait de la publication :</w:t>
      </w:r>
    </w:p>
    <w:p w14:paraId="2BB4B4B3" w14:textId="77777777" w:rsidR="000921A1" w:rsidRPr="00C14BD5" w:rsidRDefault="000921A1" w:rsidP="008855B8">
      <w:pPr>
        <w:numPr>
          <w:ilvl w:val="0"/>
          <w:numId w:val="43"/>
        </w:numPr>
        <w:spacing w:before="60" w:after="60"/>
        <w:rPr>
          <w:rFonts w:ascii="Arial" w:hAnsi="Arial" w:cs="Arial"/>
        </w:rPr>
      </w:pPr>
      <w:r w:rsidRPr="00C14BD5">
        <w:rPr>
          <w:rFonts w:ascii="Arial" w:hAnsi="Arial" w:cs="Arial"/>
        </w:rPr>
        <w:t>temporaire : on indiquera les changements à apporter au jdd</w:t>
      </w:r>
    </w:p>
    <w:p w14:paraId="4E85113E" w14:textId="77777777" w:rsidR="000921A1" w:rsidRPr="00C14BD5" w:rsidRDefault="000921A1" w:rsidP="008855B8">
      <w:pPr>
        <w:numPr>
          <w:ilvl w:val="0"/>
          <w:numId w:val="43"/>
        </w:numPr>
        <w:spacing w:before="60" w:after="60"/>
        <w:rPr>
          <w:rFonts w:ascii="Arial" w:hAnsi="Arial" w:cs="Arial"/>
        </w:rPr>
      </w:pPr>
      <w:r w:rsidRPr="00C14BD5">
        <w:rPr>
          <w:rFonts w:ascii="Arial" w:hAnsi="Arial" w:cs="Arial"/>
        </w:rPr>
        <w:t>définitif : on orientera vers une autre collection pour le dépôt (dans EDI, dans RDG, dans un entrepôt disciplinaire ou autre)</w:t>
      </w:r>
    </w:p>
    <w:p w14:paraId="0F68E012" w14:textId="77777777" w:rsidR="00C8218C" w:rsidRPr="00C8218C" w:rsidRDefault="00C8218C" w:rsidP="00D038BF">
      <w:pPr>
        <w:spacing w:before="60" w:after="60"/>
        <w:rPr>
          <w:rFonts w:ascii="Arial" w:hAnsi="Arial" w:cs="Arial"/>
          <w:highlight w:val="lightGray"/>
        </w:rPr>
      </w:pPr>
    </w:p>
    <w:p w14:paraId="6F8229B1" w14:textId="2A18F901" w:rsidR="00C8218C" w:rsidRPr="00C8218C" w:rsidRDefault="00C8218C" w:rsidP="00D038BF">
      <w:pPr>
        <w:spacing w:before="60" w:after="60"/>
        <w:rPr>
          <w:rFonts w:ascii="Arial" w:hAnsi="Arial" w:cs="Arial"/>
        </w:rPr>
      </w:pPr>
      <w:r w:rsidRPr="00C8218C">
        <w:rPr>
          <w:rFonts w:ascii="Arial" w:hAnsi="Arial" w:cs="Arial"/>
        </w:rPr>
        <w:t>Les jeux de données retirés de la publication ne sont pas effacés de la plate-forme mais rendus invisibles par l’internaute.</w:t>
      </w:r>
    </w:p>
    <w:p w14:paraId="09464EE7" w14:textId="6A81C1B2" w:rsidR="00C8218C" w:rsidRDefault="00C8218C" w:rsidP="00C8218C"/>
    <w:p w14:paraId="51881A38" w14:textId="307919E5" w:rsidR="001C2925" w:rsidRDefault="001C2925" w:rsidP="005D1F98">
      <w:pPr>
        <w:pStyle w:val="Titre2"/>
      </w:pPr>
      <w:bookmarkStart w:id="36" w:name="_Toc165898291"/>
      <w:r w:rsidRPr="006F1E3C">
        <w:t>Assistance – Accompagnement</w:t>
      </w:r>
      <w:bookmarkEnd w:id="36"/>
    </w:p>
    <w:p w14:paraId="30E33B3C" w14:textId="77777777" w:rsidR="009C4332" w:rsidRPr="009C4332" w:rsidRDefault="009C4332" w:rsidP="009C4332"/>
    <w:p w14:paraId="5EB2ECA1" w14:textId="77777777" w:rsidR="009C4332" w:rsidRPr="009C4332" w:rsidRDefault="001D7E4A" w:rsidP="000921A1">
      <w:pPr>
        <w:pStyle w:val="Paragraphedeliste"/>
        <w:numPr>
          <w:ilvl w:val="0"/>
          <w:numId w:val="32"/>
        </w:numPr>
        <w:ind w:left="360"/>
        <w:rPr>
          <w:rStyle w:val="Lienhypertexte"/>
          <w:rFonts w:ascii="Arial" w:hAnsi="Arial" w:cs="Arial"/>
          <w:color w:val="auto"/>
          <w:sz w:val="20"/>
          <w:szCs w:val="20"/>
          <w:u w:val="none"/>
        </w:rPr>
      </w:pPr>
      <w:r w:rsidRPr="005E6D0F">
        <w:rPr>
          <w:rFonts w:ascii="Arial" w:hAnsi="Arial" w:cs="Arial"/>
          <w:sz w:val="20"/>
          <w:szCs w:val="20"/>
        </w:rPr>
        <w:t>Consulter la documentation mise à disposition par la plate-forme RDG :</w:t>
      </w:r>
      <w:r w:rsidR="005E6D0F" w:rsidRPr="005E6D0F">
        <w:rPr>
          <w:rFonts w:ascii="Arial" w:hAnsi="Arial" w:cs="Arial"/>
          <w:sz w:val="20"/>
          <w:szCs w:val="20"/>
        </w:rPr>
        <w:t xml:space="preserve"> </w:t>
      </w:r>
      <w:hyperlink r:id="rId33" w:history="1">
        <w:r w:rsidR="005E0F84" w:rsidRPr="005E6D0F">
          <w:rPr>
            <w:rStyle w:val="Lienhypertexte"/>
            <w:rFonts w:ascii="Arial" w:hAnsi="Arial" w:cs="Arial"/>
            <w:sz w:val="20"/>
            <w:szCs w:val="20"/>
          </w:rPr>
          <w:t>https://recherche.data.gouv.fr/fr/guide/ou-deposer-et-publier-ses-donnees</w:t>
        </w:r>
      </w:hyperlink>
      <w:r w:rsidR="005E6D0F" w:rsidRPr="005E6D0F">
        <w:rPr>
          <w:rStyle w:val="Lienhypertexte"/>
          <w:rFonts w:ascii="Arial" w:hAnsi="Arial" w:cs="Arial"/>
          <w:sz w:val="20"/>
          <w:szCs w:val="20"/>
        </w:rPr>
        <w:t xml:space="preserve"> </w:t>
      </w:r>
    </w:p>
    <w:p w14:paraId="42AFC070" w14:textId="231E5BC2" w:rsidR="00793E50" w:rsidRPr="005E6D0F" w:rsidRDefault="00BB35A1" w:rsidP="009C4332">
      <w:pPr>
        <w:pStyle w:val="Paragraphedeliste"/>
        <w:ind w:left="360"/>
        <w:rPr>
          <w:rFonts w:ascii="Arial" w:hAnsi="Arial" w:cs="Arial"/>
          <w:sz w:val="20"/>
          <w:szCs w:val="20"/>
        </w:rPr>
      </w:pPr>
      <w:r w:rsidRPr="005E6D0F">
        <w:rPr>
          <w:rFonts w:ascii="Arial" w:hAnsi="Arial" w:cs="Arial"/>
          <w:sz w:val="20"/>
          <w:szCs w:val="20"/>
        </w:rPr>
        <w:t>o</w:t>
      </w:r>
      <w:r w:rsidR="00793E50" w:rsidRPr="005E6D0F">
        <w:rPr>
          <w:rFonts w:ascii="Arial" w:hAnsi="Arial" w:cs="Arial"/>
          <w:sz w:val="20"/>
          <w:szCs w:val="20"/>
        </w:rPr>
        <w:t>u par l’Inserm </w:t>
      </w:r>
      <w:r w:rsidR="005E6D0F" w:rsidRPr="005E6D0F">
        <w:rPr>
          <w:rFonts w:ascii="Arial" w:hAnsi="Arial" w:cs="Arial"/>
          <w:sz w:val="20"/>
          <w:szCs w:val="20"/>
        </w:rPr>
        <w:t xml:space="preserve">sur son intranet : </w:t>
      </w:r>
      <w:hyperlink r:id="rId34" w:history="1">
        <w:r w:rsidR="005E6D0F" w:rsidRPr="005E6D0F">
          <w:rPr>
            <w:rStyle w:val="Lienhypertexte"/>
            <w:rFonts w:ascii="Arial" w:hAnsi="Arial" w:cs="Arial"/>
            <w:sz w:val="20"/>
            <w:szCs w:val="20"/>
          </w:rPr>
          <w:t>https://pro.inserm.fr/rubriques/support-a-la-recherche/informatique-scientifique/lentrepot-de-donnees-inserm-edi</w:t>
        </w:r>
      </w:hyperlink>
    </w:p>
    <w:p w14:paraId="37CFFC30" w14:textId="77777777" w:rsidR="005E6D0F" w:rsidRPr="005E6D0F" w:rsidRDefault="005E6D0F" w:rsidP="005E6D0F">
      <w:pPr>
        <w:pStyle w:val="Paragraphedeliste"/>
        <w:rPr>
          <w:rFonts w:ascii="Arial" w:hAnsi="Arial" w:cs="Arial"/>
          <w:sz w:val="20"/>
          <w:szCs w:val="20"/>
          <w:u w:val="single"/>
        </w:rPr>
      </w:pPr>
    </w:p>
    <w:p w14:paraId="70112592" w14:textId="4C306A42" w:rsidR="00EF14B6" w:rsidRPr="005E6D0F" w:rsidRDefault="001D7E4A" w:rsidP="000921A1">
      <w:pPr>
        <w:pStyle w:val="Paragraphedeliste"/>
        <w:numPr>
          <w:ilvl w:val="0"/>
          <w:numId w:val="32"/>
        </w:numPr>
        <w:ind w:left="426"/>
        <w:rPr>
          <w:rFonts w:ascii="Arial" w:hAnsi="Arial" w:cs="Arial"/>
          <w:sz w:val="20"/>
          <w:szCs w:val="20"/>
        </w:rPr>
      </w:pPr>
      <w:r w:rsidRPr="005E6D0F">
        <w:rPr>
          <w:rFonts w:ascii="Arial" w:hAnsi="Arial" w:cs="Arial"/>
          <w:sz w:val="20"/>
          <w:szCs w:val="20"/>
        </w:rPr>
        <w:t xml:space="preserve">A défaut, écrire à l’adresse </w:t>
      </w:r>
      <w:hyperlink r:id="rId35" w:history="1">
        <w:r w:rsidR="00712A55" w:rsidRPr="00B34A10">
          <w:rPr>
            <w:rStyle w:val="Lienhypertexte"/>
            <w:rFonts w:ascii="Arial" w:hAnsi="Arial" w:cs="Arial"/>
            <w:sz w:val="20"/>
            <w:szCs w:val="20"/>
          </w:rPr>
          <w:t>support-edi.dsi@inserm.fr</w:t>
        </w:r>
      </w:hyperlink>
      <w:r w:rsidR="005E6D0F" w:rsidRPr="005E6D0F">
        <w:rPr>
          <w:rStyle w:val="Lienhypertexte"/>
          <w:rFonts w:ascii="Arial" w:hAnsi="Arial" w:cs="Arial"/>
          <w:color w:val="auto"/>
          <w:sz w:val="20"/>
          <w:szCs w:val="20"/>
          <w:u w:val="none"/>
        </w:rPr>
        <w:t> ; d</w:t>
      </w:r>
      <w:r w:rsidR="00EF14B6" w:rsidRPr="005E6D0F">
        <w:rPr>
          <w:rFonts w:ascii="Arial" w:hAnsi="Arial" w:cs="Arial"/>
          <w:sz w:val="20"/>
          <w:szCs w:val="20"/>
        </w:rPr>
        <w:t>es é</w:t>
      </w:r>
      <w:r w:rsidR="00481114" w:rsidRPr="005E6D0F">
        <w:rPr>
          <w:rFonts w:ascii="Arial" w:hAnsi="Arial" w:cs="Arial"/>
          <w:sz w:val="20"/>
          <w:szCs w:val="20"/>
        </w:rPr>
        <w:t>changes directs</w:t>
      </w:r>
      <w:r w:rsidR="00EF14B6" w:rsidRPr="005E6D0F">
        <w:rPr>
          <w:rFonts w:ascii="Arial" w:hAnsi="Arial" w:cs="Arial"/>
          <w:sz w:val="20"/>
          <w:szCs w:val="20"/>
        </w:rPr>
        <w:t xml:space="preserve"> peuvent être proposés.</w:t>
      </w:r>
    </w:p>
    <w:p w14:paraId="6C30E93A" w14:textId="3D762E0E" w:rsidR="00476B6F" w:rsidRDefault="00476B6F" w:rsidP="00C95D89">
      <w:pPr>
        <w:rPr>
          <w:u w:val="single"/>
        </w:rPr>
      </w:pPr>
    </w:p>
    <w:p w14:paraId="6FB2D5CD" w14:textId="77777777" w:rsidR="00476B6F" w:rsidRPr="001C2925" w:rsidRDefault="00476B6F" w:rsidP="00C95D89">
      <w:pPr>
        <w:rPr>
          <w:u w:val="single"/>
        </w:rPr>
      </w:pPr>
    </w:p>
    <w:p w14:paraId="23AE0488" w14:textId="77777777" w:rsidR="00780887" w:rsidRPr="001C2925" w:rsidRDefault="00780887" w:rsidP="007159C3">
      <w:pPr>
        <w:ind w:left="1080"/>
        <w:rPr>
          <w:lang w:val="fr"/>
        </w:rPr>
      </w:pPr>
    </w:p>
    <w:bookmarkEnd w:id="1"/>
    <w:bookmarkEnd w:id="2"/>
    <w:bookmarkEnd w:id="3"/>
    <w:p w14:paraId="32F5382E" w14:textId="49A259DA" w:rsidR="00E7155D" w:rsidRPr="00C85D73" w:rsidRDefault="00E7155D" w:rsidP="00B46C1D">
      <w:pPr>
        <w:spacing w:line="288" w:lineRule="auto"/>
        <w:rPr>
          <w:rFonts w:ascii="Arial" w:hAnsi="Arial" w:cs="Arial"/>
          <w:sz w:val="24"/>
          <w:szCs w:val="24"/>
        </w:rPr>
      </w:pPr>
      <w:r w:rsidRPr="00C85D73">
        <w:rPr>
          <w:rFonts w:ascii="Arial" w:hAnsi="Arial" w:cs="Arial"/>
          <w:sz w:val="24"/>
          <w:szCs w:val="24"/>
        </w:rPr>
        <w:lastRenderedPageBreak/>
        <w:t>Annexes</w:t>
      </w:r>
    </w:p>
    <w:p w14:paraId="745DCFEB" w14:textId="7C9E15EC" w:rsidR="0094426D" w:rsidRPr="00C85D73" w:rsidRDefault="0094426D" w:rsidP="00B46C1D">
      <w:pPr>
        <w:spacing w:line="288" w:lineRule="auto"/>
        <w:rPr>
          <w:rFonts w:ascii="Arial" w:hAnsi="Arial" w:cs="Arial"/>
          <w:sz w:val="28"/>
          <w:szCs w:val="28"/>
        </w:rPr>
      </w:pPr>
    </w:p>
    <w:p w14:paraId="23B49347" w14:textId="556350E3" w:rsidR="0094426D" w:rsidRPr="00C85D73" w:rsidRDefault="0094426D" w:rsidP="0094426D">
      <w:pPr>
        <w:spacing w:after="160" w:line="259" w:lineRule="auto"/>
        <w:rPr>
          <w:rFonts w:ascii="Arial" w:hAnsi="Arial" w:cs="Arial"/>
          <w:sz w:val="22"/>
          <w:szCs w:val="22"/>
          <w:u w:val="single"/>
        </w:rPr>
      </w:pPr>
      <w:r w:rsidRPr="00C85D73">
        <w:rPr>
          <w:rFonts w:ascii="Arial" w:hAnsi="Arial" w:cs="Arial"/>
          <w:sz w:val="22"/>
          <w:szCs w:val="22"/>
        </w:rPr>
        <w:t xml:space="preserve">Annexe 1 : </w:t>
      </w:r>
      <w:r w:rsidRPr="00C85D73">
        <w:rPr>
          <w:rFonts w:ascii="Arial" w:hAnsi="Arial" w:cs="Arial"/>
          <w:sz w:val="22"/>
          <w:szCs w:val="22"/>
          <w:u w:val="single"/>
        </w:rPr>
        <w:t>Définitions</w:t>
      </w:r>
    </w:p>
    <w:p w14:paraId="46A4FFA2" w14:textId="77777777" w:rsidR="00EB5945" w:rsidRPr="00EB5945" w:rsidRDefault="00EB5945" w:rsidP="008855B8">
      <w:pPr>
        <w:pStyle w:val="Titre2"/>
        <w:numPr>
          <w:ilvl w:val="0"/>
          <w:numId w:val="48"/>
        </w:numPr>
        <w:rPr>
          <w:i w:val="0"/>
          <w:sz w:val="20"/>
          <w:szCs w:val="20"/>
        </w:rPr>
      </w:pPr>
      <w:bookmarkStart w:id="37" w:name="_Toc161071221"/>
      <w:bookmarkStart w:id="38" w:name="_Toc165898292"/>
      <w:r w:rsidRPr="00EB5945">
        <w:rPr>
          <w:i w:val="0"/>
          <w:sz w:val="20"/>
          <w:szCs w:val="20"/>
        </w:rPr>
        <w:t>Données personnelles</w:t>
      </w:r>
      <w:bookmarkEnd w:id="37"/>
      <w:bookmarkEnd w:id="38"/>
    </w:p>
    <w:p w14:paraId="42EFBBC0"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Toute information se rapportant à une personne physique identifiée ou identifiable. Mais, parce qu’elles concernent des personnes, celles-ci doivent en conserver la maîtrise.</w:t>
      </w:r>
    </w:p>
    <w:p w14:paraId="020293B0"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Une personne physique peut être identifiée :</w:t>
      </w:r>
    </w:p>
    <w:p w14:paraId="37E87FBC" w14:textId="77777777" w:rsidR="00EB5945" w:rsidRPr="00EB5945" w:rsidRDefault="00EB5945" w:rsidP="00EB5945">
      <w:pPr>
        <w:widowControl/>
        <w:spacing w:line="288" w:lineRule="auto"/>
        <w:rPr>
          <w:rFonts w:ascii="Arial" w:hAnsi="Arial" w:cs="Arial"/>
          <w:color w:val="000000"/>
        </w:rPr>
      </w:pPr>
      <w:r w:rsidRPr="00EB5945">
        <w:rPr>
          <w:rFonts w:ascii="Cambria Math" w:hAnsi="Cambria Math" w:cs="Cambria Math"/>
          <w:color w:val="000000"/>
        </w:rPr>
        <w:t>⦁</w:t>
      </w:r>
      <w:r w:rsidRPr="00EB5945">
        <w:rPr>
          <w:rFonts w:ascii="Arial" w:hAnsi="Arial" w:cs="Arial"/>
          <w:color w:val="000000"/>
        </w:rPr>
        <w:t xml:space="preserve">    directement (exemple : nom et prénom) ;</w:t>
      </w:r>
    </w:p>
    <w:p w14:paraId="6D791CFF" w14:textId="77777777" w:rsidR="00EB5945" w:rsidRPr="00EB5945" w:rsidRDefault="00EB5945" w:rsidP="00EB5945">
      <w:pPr>
        <w:widowControl/>
        <w:spacing w:line="288" w:lineRule="auto"/>
        <w:rPr>
          <w:rFonts w:ascii="Arial" w:hAnsi="Arial" w:cs="Arial"/>
          <w:color w:val="000000"/>
        </w:rPr>
      </w:pPr>
      <w:r w:rsidRPr="00EB5945">
        <w:rPr>
          <w:rFonts w:ascii="Cambria Math" w:hAnsi="Cambria Math" w:cs="Cambria Math"/>
          <w:color w:val="000000"/>
        </w:rPr>
        <w:t>⦁</w:t>
      </w:r>
      <w:r w:rsidRPr="00EB5945">
        <w:rPr>
          <w:rFonts w:ascii="Arial" w:hAnsi="Arial" w:cs="Arial"/>
          <w:color w:val="000000"/>
        </w:rPr>
        <w:t xml:space="preserve">    indirectement (exemple : par un numéro de téléphone ou de plaque d’immatriculation, un identifiant tel que le numéro de sécurité sociale, une adresse postale ou courriel, mais aussi la voix ou l’image).</w:t>
      </w:r>
    </w:p>
    <w:p w14:paraId="5A5A6157"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L’identification d’une personne physique peut être réalisée :</w:t>
      </w:r>
    </w:p>
    <w:p w14:paraId="58552670" w14:textId="77777777" w:rsidR="00EB5945" w:rsidRPr="00EB5945" w:rsidRDefault="00EB5945" w:rsidP="00EB5945">
      <w:pPr>
        <w:widowControl/>
        <w:spacing w:line="288" w:lineRule="auto"/>
        <w:rPr>
          <w:rFonts w:ascii="Arial" w:hAnsi="Arial" w:cs="Arial"/>
          <w:color w:val="000000"/>
        </w:rPr>
      </w:pPr>
      <w:r w:rsidRPr="00EB5945">
        <w:rPr>
          <w:rFonts w:ascii="Cambria Math" w:hAnsi="Cambria Math" w:cs="Cambria Math"/>
          <w:color w:val="000000"/>
        </w:rPr>
        <w:t>⦁</w:t>
      </w:r>
      <w:r w:rsidRPr="00EB5945">
        <w:rPr>
          <w:rFonts w:ascii="Arial" w:hAnsi="Arial" w:cs="Arial"/>
          <w:color w:val="000000"/>
        </w:rPr>
        <w:t xml:space="preserve">    à partir d’une seule donnée (exemple : nom) ;</w:t>
      </w:r>
    </w:p>
    <w:p w14:paraId="55B07CBD" w14:textId="77777777" w:rsidR="00EB5945" w:rsidRPr="00EB5945" w:rsidRDefault="00EB5945" w:rsidP="00EB5945">
      <w:pPr>
        <w:widowControl/>
        <w:spacing w:line="288" w:lineRule="auto"/>
        <w:rPr>
          <w:rFonts w:ascii="Arial" w:hAnsi="Arial" w:cs="Arial"/>
          <w:color w:val="000000"/>
        </w:rPr>
      </w:pPr>
      <w:r w:rsidRPr="00EB5945">
        <w:rPr>
          <w:rFonts w:ascii="Cambria Math" w:hAnsi="Cambria Math" w:cs="Cambria Math"/>
          <w:color w:val="000000"/>
        </w:rPr>
        <w:t>⦁</w:t>
      </w:r>
      <w:r w:rsidRPr="00EB5945">
        <w:rPr>
          <w:rFonts w:ascii="Arial" w:hAnsi="Arial" w:cs="Arial"/>
          <w:color w:val="000000"/>
        </w:rPr>
        <w:t xml:space="preserve">    à partir du croisement d’un ensemble de données (exemple : une femme vivant à telle adresse, née tel jour et membre dans telle association).</w:t>
      </w:r>
    </w:p>
    <w:p w14:paraId="6EAE47A2"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 xml:space="preserve">Par contre, des coordonnées d’entreprises (par exemple, l’entreprise « Compagnie A » avec son adresse postale, le numéro de téléphone de son standard et un courriel de contact générique « compagnie1[@]email.fr ») ne sont pas, en principe, des données personnelles. </w:t>
      </w:r>
    </w:p>
    <w:p w14:paraId="2EFEFE0D" w14:textId="77777777" w:rsidR="00EB5945" w:rsidRPr="00EB5945" w:rsidRDefault="00EB5945" w:rsidP="00EB5945">
      <w:pPr>
        <w:widowControl/>
        <w:spacing w:line="288" w:lineRule="auto"/>
        <w:rPr>
          <w:rFonts w:ascii="Arial" w:hAnsi="Arial" w:cs="Arial"/>
          <w:color w:val="000000"/>
        </w:rPr>
      </w:pPr>
    </w:p>
    <w:p w14:paraId="0764F74B" w14:textId="77777777" w:rsidR="00EB5945" w:rsidRPr="00EB5945" w:rsidRDefault="00EB5945" w:rsidP="00EB5945">
      <w:pPr>
        <w:spacing w:line="276" w:lineRule="auto"/>
        <w:ind w:left="426"/>
        <w:rPr>
          <w:rFonts w:ascii="Arial" w:hAnsi="Arial" w:cs="Arial"/>
        </w:rPr>
      </w:pPr>
      <w:r w:rsidRPr="00EB5945">
        <w:rPr>
          <w:rFonts w:ascii="Arial" w:hAnsi="Arial" w:cs="Arial"/>
          <w:i/>
          <w:iCs/>
          <w:color w:val="000000"/>
        </w:rPr>
        <w:t xml:space="preserve">Source : CNIL, </w:t>
      </w:r>
      <w:hyperlink r:id="rId36" w:history="1">
        <w:r w:rsidRPr="00EB5945">
          <w:rPr>
            <w:rStyle w:val="Lienhypertexte"/>
            <w:rFonts w:ascii="Arial" w:hAnsi="Arial" w:cs="Arial"/>
            <w:i/>
            <w:iCs/>
          </w:rPr>
          <w:t>https://www.cnil.fr/fr/definition/donnee-personnelle</w:t>
        </w:r>
      </w:hyperlink>
    </w:p>
    <w:p w14:paraId="476F9F0F" w14:textId="77777777" w:rsidR="00EB5945" w:rsidRPr="00EB5945" w:rsidRDefault="00EB5945" w:rsidP="00EB5945">
      <w:pPr>
        <w:rPr>
          <w:rFonts w:ascii="Arial" w:hAnsi="Arial" w:cs="Arial"/>
        </w:rPr>
      </w:pPr>
    </w:p>
    <w:p w14:paraId="2035DFBD" w14:textId="77777777" w:rsidR="00EB5945" w:rsidRPr="00EB5945" w:rsidRDefault="00EB5945" w:rsidP="008855B8">
      <w:pPr>
        <w:pStyle w:val="Titre2"/>
        <w:numPr>
          <w:ilvl w:val="0"/>
          <w:numId w:val="48"/>
        </w:numPr>
        <w:rPr>
          <w:i w:val="0"/>
          <w:sz w:val="20"/>
          <w:szCs w:val="20"/>
        </w:rPr>
      </w:pPr>
      <w:bookmarkStart w:id="39" w:name="_Toc161071222"/>
      <w:bookmarkStart w:id="40" w:name="_Toc165898293"/>
      <w:r w:rsidRPr="00EB5945">
        <w:rPr>
          <w:i w:val="0"/>
          <w:sz w:val="20"/>
          <w:szCs w:val="20"/>
        </w:rPr>
        <w:t>Données de santé</w:t>
      </w:r>
      <w:bookmarkEnd w:id="39"/>
      <w:bookmarkEnd w:id="40"/>
    </w:p>
    <w:p w14:paraId="4DD50E9B"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Trois catégories de données :</w:t>
      </w:r>
    </w:p>
    <w:p w14:paraId="019E2BF3" w14:textId="77777777" w:rsidR="00EB5945" w:rsidRPr="00EB5945" w:rsidRDefault="00EB5945" w:rsidP="008855B8">
      <w:pPr>
        <w:widowControl/>
        <w:numPr>
          <w:ilvl w:val="0"/>
          <w:numId w:val="49"/>
        </w:numPr>
        <w:spacing w:line="288" w:lineRule="auto"/>
        <w:rPr>
          <w:rFonts w:ascii="Arial" w:hAnsi="Arial" w:cs="Arial"/>
          <w:color w:val="000000"/>
        </w:rPr>
      </w:pPr>
      <w:r w:rsidRPr="00EB5945">
        <w:rPr>
          <w:rFonts w:ascii="Arial" w:hAnsi="Arial" w:cs="Arial"/>
          <w:color w:val="000000"/>
        </w:rPr>
        <w:t>celles qui sont des données de santé par nature : antécédents médicaux, maladies, prestations de soins réalisés, résultats d’examens, traitements, handicap, etc.</w:t>
      </w:r>
    </w:p>
    <w:p w14:paraId="2C08C260" w14:textId="77777777" w:rsidR="00EB5945" w:rsidRPr="00EB5945" w:rsidRDefault="00EB5945" w:rsidP="008855B8">
      <w:pPr>
        <w:widowControl/>
        <w:numPr>
          <w:ilvl w:val="0"/>
          <w:numId w:val="49"/>
        </w:numPr>
        <w:spacing w:line="288" w:lineRule="auto"/>
        <w:rPr>
          <w:rFonts w:ascii="Arial" w:hAnsi="Arial" w:cs="Arial"/>
          <w:color w:val="000000"/>
        </w:rPr>
      </w:pPr>
      <w:r w:rsidRPr="00EB5945">
        <w:rPr>
          <w:rFonts w:ascii="Arial" w:hAnsi="Arial" w:cs="Arial"/>
          <w:color w:val="000000"/>
        </w:rPr>
        <w:t>celles, qui du fait de leur croisement avec d’autres données, deviennent des données de santé en ce qu’elles permettent de tirer une conclusion sur l’état de santé ou le risque pour la santé d’une personne : croisement d’une mesure de poids avec d’autres données (nombre de pas, mesure des apports caloriques…), croisement de la tension avec la mesure de l’effort, etc.</w:t>
      </w:r>
    </w:p>
    <w:p w14:paraId="6715A016" w14:textId="77777777" w:rsidR="00EB5945" w:rsidRPr="00EB5945" w:rsidRDefault="00EB5945" w:rsidP="008855B8">
      <w:pPr>
        <w:widowControl/>
        <w:numPr>
          <w:ilvl w:val="0"/>
          <w:numId w:val="49"/>
        </w:numPr>
        <w:spacing w:line="288" w:lineRule="auto"/>
        <w:rPr>
          <w:rFonts w:ascii="Arial" w:hAnsi="Arial" w:cs="Arial"/>
          <w:color w:val="000000"/>
        </w:rPr>
      </w:pPr>
      <w:r w:rsidRPr="00EB5945">
        <w:rPr>
          <w:rFonts w:ascii="Arial" w:hAnsi="Arial" w:cs="Arial"/>
          <w:color w:val="000000"/>
        </w:rPr>
        <w:t>celles qui deviennent des données de santé en raison de leur destination, c’est-à-dire de l’utilisation qui en est faite au plan médical.</w:t>
      </w:r>
    </w:p>
    <w:p w14:paraId="43AB4EB6"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i/>
          <w:iCs/>
          <w:color w:val="000000"/>
        </w:rPr>
        <w:t>A noter : la loi ne s’applique pas aux traitements qui comporteraient des données de santé à l’usage exclusif de la personne. A titre d’exemple, la loi ne s’applique pas aux applications mobiles en santé qui proposent dans leurs fonctionnalités, la collecte, l’enregistrement ou la conservation de données à condition que ces opérations s’effectuent localement sur un ordinateur, un ordiphone ou une tablette, sans connexion extérieure et à des fins exclusivement personnelles.</w:t>
      </w:r>
    </w:p>
    <w:p w14:paraId="1DF76EB1" w14:textId="77777777" w:rsidR="00EB5945" w:rsidRPr="00EB5945" w:rsidRDefault="00EB5945" w:rsidP="00EB5945">
      <w:pPr>
        <w:widowControl/>
        <w:spacing w:line="288" w:lineRule="auto"/>
        <w:rPr>
          <w:rFonts w:ascii="Arial" w:hAnsi="Arial" w:cs="Arial"/>
          <w:color w:val="000000"/>
        </w:rPr>
      </w:pPr>
    </w:p>
    <w:p w14:paraId="385E3639"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N’entrent pas dans la notion de données de santé celles à partir desquelles aucune conséquence ne peut être tirée au regard de l’état de santé de la personne concernée (ex : une application collectant un nombre de pas au cours d’une promenade sans croisement de ces données avec d’autres).</w:t>
      </w:r>
    </w:p>
    <w:p w14:paraId="1152EBD9" w14:textId="77777777" w:rsidR="00EB5945" w:rsidRPr="00EB5945" w:rsidRDefault="00EB5945" w:rsidP="00EB5945">
      <w:pPr>
        <w:widowControl/>
        <w:spacing w:line="288" w:lineRule="auto"/>
        <w:rPr>
          <w:rFonts w:ascii="Arial" w:hAnsi="Arial" w:cs="Arial"/>
          <w:color w:val="000000"/>
        </w:rPr>
      </w:pPr>
    </w:p>
    <w:p w14:paraId="352E8DB8" w14:textId="77777777" w:rsidR="00EB5945" w:rsidRPr="00EB5945" w:rsidRDefault="00EB5945" w:rsidP="00EB5945">
      <w:pPr>
        <w:widowControl/>
        <w:spacing w:line="288" w:lineRule="auto"/>
        <w:rPr>
          <w:rFonts w:ascii="Arial" w:hAnsi="Arial" w:cs="Arial"/>
          <w:i/>
          <w:iCs/>
          <w:color w:val="000000"/>
        </w:rPr>
      </w:pPr>
      <w:r w:rsidRPr="00EB5945">
        <w:rPr>
          <w:rFonts w:ascii="Arial" w:hAnsi="Arial" w:cs="Arial"/>
          <w:i/>
          <w:iCs/>
          <w:color w:val="000000"/>
        </w:rPr>
        <w:t xml:space="preserve">Source : CNIL, </w:t>
      </w:r>
      <w:hyperlink r:id="rId37" w:history="1">
        <w:r w:rsidRPr="00EB5945">
          <w:rPr>
            <w:rStyle w:val="Lienhypertexte"/>
            <w:rFonts w:ascii="Arial" w:hAnsi="Arial" w:cs="Arial"/>
            <w:i/>
            <w:iCs/>
          </w:rPr>
          <w:t>https://www.cnil.fr/fr/quest-ce-ce-quune-donnee-de-sante</w:t>
        </w:r>
      </w:hyperlink>
    </w:p>
    <w:p w14:paraId="55FF93EC" w14:textId="77777777" w:rsidR="00EB5945" w:rsidRPr="00EB5945" w:rsidRDefault="00EB5945" w:rsidP="008855B8">
      <w:pPr>
        <w:pStyle w:val="Titre2"/>
        <w:numPr>
          <w:ilvl w:val="0"/>
          <w:numId w:val="48"/>
        </w:numPr>
        <w:rPr>
          <w:i w:val="0"/>
          <w:sz w:val="20"/>
          <w:szCs w:val="20"/>
        </w:rPr>
      </w:pPr>
      <w:bookmarkStart w:id="41" w:name="_Toc161071223"/>
      <w:bookmarkStart w:id="42" w:name="_Toc165898294"/>
      <w:r w:rsidRPr="00EB5945">
        <w:rPr>
          <w:i w:val="0"/>
          <w:sz w:val="20"/>
          <w:szCs w:val="20"/>
        </w:rPr>
        <w:t>Données sensibles</w:t>
      </w:r>
      <w:bookmarkEnd w:id="41"/>
      <w:bookmarkEnd w:id="42"/>
    </w:p>
    <w:p w14:paraId="48DABAE5" w14:textId="77777777" w:rsidR="00EB5945" w:rsidRPr="00EB5945" w:rsidRDefault="00EB5945" w:rsidP="00EB5945">
      <w:pPr>
        <w:widowControl/>
        <w:spacing w:line="288" w:lineRule="auto"/>
        <w:rPr>
          <w:rFonts w:ascii="Arial" w:hAnsi="Arial" w:cs="Arial"/>
          <w:b/>
          <w:bCs/>
          <w:color w:val="000000"/>
        </w:rPr>
      </w:pPr>
      <w:r w:rsidRPr="00EB5945">
        <w:rPr>
          <w:rFonts w:ascii="Arial" w:hAnsi="Arial" w:cs="Arial"/>
          <w:color w:val="000000"/>
        </w:rPr>
        <w:t>L’instruction interministérielle n°901/SGDSN/ANSSI du 28 janvier 2015 définit un système d’information sensible comme traitant d'informations dont la divulgation à des personnes non autorisées, l'altération ou l'indisponibilité sont de nature à porter atteinte à la réalisation des objectifs des entités qui le mettent en œuvre.</w:t>
      </w:r>
    </w:p>
    <w:p w14:paraId="0A40CE31" w14:textId="77777777" w:rsidR="00EB5945" w:rsidRPr="00EB5945" w:rsidRDefault="00EB5945" w:rsidP="00EB5945">
      <w:pPr>
        <w:widowControl/>
        <w:spacing w:line="288" w:lineRule="auto"/>
        <w:rPr>
          <w:rFonts w:ascii="Arial" w:hAnsi="Arial" w:cs="Arial"/>
          <w:b/>
          <w:bCs/>
          <w:color w:val="000000"/>
        </w:rPr>
      </w:pPr>
    </w:p>
    <w:p w14:paraId="7332EFF6" w14:textId="77777777" w:rsidR="00EB5945" w:rsidRPr="00EB5945" w:rsidRDefault="00EB5945" w:rsidP="00EB5945">
      <w:pPr>
        <w:widowControl/>
        <w:spacing w:line="288" w:lineRule="auto"/>
        <w:rPr>
          <w:rFonts w:ascii="Arial" w:hAnsi="Arial" w:cs="Arial"/>
          <w:i/>
          <w:iCs/>
          <w:color w:val="000000"/>
        </w:rPr>
      </w:pPr>
      <w:r w:rsidRPr="00EB5945">
        <w:rPr>
          <w:rFonts w:ascii="Arial" w:hAnsi="Arial" w:cs="Arial"/>
          <w:i/>
          <w:iCs/>
          <w:color w:val="000000"/>
        </w:rPr>
        <w:t xml:space="preserve">Source : ANSSI, </w:t>
      </w:r>
      <w:hyperlink r:id="rId38" w:history="1">
        <w:r w:rsidRPr="00EB5945">
          <w:rPr>
            <w:rStyle w:val="Lienhypertexte"/>
            <w:rFonts w:ascii="Arial" w:hAnsi="Arial" w:cs="Arial"/>
            <w:i/>
            <w:iCs/>
          </w:rPr>
          <w:t>https://cyber.gouv.fr/instruction-interministerielle-n901</w:t>
        </w:r>
      </w:hyperlink>
    </w:p>
    <w:p w14:paraId="042C991F" w14:textId="77777777" w:rsidR="00EB5945" w:rsidRPr="00EB5945" w:rsidRDefault="00EB5945" w:rsidP="008855B8">
      <w:pPr>
        <w:pStyle w:val="Titre2"/>
        <w:numPr>
          <w:ilvl w:val="0"/>
          <w:numId w:val="48"/>
        </w:numPr>
        <w:rPr>
          <w:i w:val="0"/>
          <w:sz w:val="20"/>
          <w:szCs w:val="20"/>
        </w:rPr>
      </w:pPr>
      <w:bookmarkStart w:id="43" w:name="_Toc161071224"/>
      <w:bookmarkStart w:id="44" w:name="_Toc165898295"/>
      <w:r w:rsidRPr="00EB5945">
        <w:rPr>
          <w:i w:val="0"/>
          <w:sz w:val="20"/>
          <w:szCs w:val="20"/>
        </w:rPr>
        <w:lastRenderedPageBreak/>
        <w:t>Données personnelles sensibles</w:t>
      </w:r>
      <w:bookmarkEnd w:id="43"/>
      <w:bookmarkEnd w:id="44"/>
    </w:p>
    <w:p w14:paraId="3DFAEB57"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 xml:space="preserve">Informations qui révèlent la prétendue origine raciale ou ethnique, les opinions politiques, les convictions religieuses ou philosophiques ou l'appartenance syndicale, ainsi que le traitement des données génétiques, des données biométriques aux fins d'identifier une personne physique de manière unique, des données concernant la santé ou des données concernant la vie sexuelle ou l'orientation sexuelle d'une personne physique. </w:t>
      </w:r>
    </w:p>
    <w:p w14:paraId="5E234178" w14:textId="77777777" w:rsidR="00EB5945" w:rsidRPr="00EB5945" w:rsidRDefault="00EB5945" w:rsidP="00EB5945">
      <w:pPr>
        <w:widowControl/>
        <w:spacing w:line="288" w:lineRule="auto"/>
        <w:rPr>
          <w:rFonts w:ascii="Arial" w:hAnsi="Arial" w:cs="Arial"/>
          <w:color w:val="000000"/>
        </w:rPr>
      </w:pPr>
    </w:p>
    <w:p w14:paraId="099382C5"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Le règlement européen interdit de recueillir ou d’utiliser ces données, sauf, notamment, dans les cas suivants :</w:t>
      </w:r>
    </w:p>
    <w:p w14:paraId="7B0C81CD" w14:textId="6C109561" w:rsidR="00EB5945" w:rsidRPr="00EB5945" w:rsidRDefault="00EB5945" w:rsidP="008855B8">
      <w:pPr>
        <w:pStyle w:val="Paragraphedeliste"/>
        <w:numPr>
          <w:ilvl w:val="0"/>
          <w:numId w:val="50"/>
        </w:numPr>
        <w:spacing w:line="288" w:lineRule="auto"/>
        <w:ind w:left="426"/>
        <w:rPr>
          <w:rFonts w:ascii="Arial" w:hAnsi="Arial" w:cs="Arial"/>
          <w:color w:val="000000"/>
        </w:rPr>
      </w:pPr>
      <w:r w:rsidRPr="00EB5945">
        <w:rPr>
          <w:rFonts w:ascii="Arial" w:hAnsi="Arial" w:cs="Arial"/>
          <w:color w:val="000000"/>
        </w:rPr>
        <w:t>si la personne concernée a donné son consentement exprès (démarche active, explicite et de préférence écrite, qui doit être libre, spécifique, et informée) ;</w:t>
      </w:r>
    </w:p>
    <w:p w14:paraId="29DC8531" w14:textId="2DE0C038" w:rsidR="00EB5945" w:rsidRPr="00EB5945" w:rsidRDefault="00EB5945" w:rsidP="008855B8">
      <w:pPr>
        <w:pStyle w:val="Paragraphedeliste"/>
        <w:numPr>
          <w:ilvl w:val="0"/>
          <w:numId w:val="50"/>
        </w:numPr>
        <w:spacing w:line="288" w:lineRule="auto"/>
        <w:ind w:left="426"/>
        <w:rPr>
          <w:rFonts w:ascii="Arial" w:hAnsi="Arial" w:cs="Arial"/>
          <w:color w:val="000000"/>
        </w:rPr>
      </w:pPr>
      <w:r w:rsidRPr="00EB5945">
        <w:rPr>
          <w:rFonts w:ascii="Arial" w:hAnsi="Arial" w:cs="Arial"/>
          <w:color w:val="000000"/>
        </w:rPr>
        <w:t>si les informations sont manifestement rendues publiques par la personne concernée ;</w:t>
      </w:r>
    </w:p>
    <w:p w14:paraId="0BEE7C0D" w14:textId="0DDF762E" w:rsidR="00EB5945" w:rsidRPr="00EB5945" w:rsidRDefault="00EB5945" w:rsidP="008855B8">
      <w:pPr>
        <w:pStyle w:val="Paragraphedeliste"/>
        <w:numPr>
          <w:ilvl w:val="0"/>
          <w:numId w:val="50"/>
        </w:numPr>
        <w:spacing w:line="288" w:lineRule="auto"/>
        <w:ind w:left="426"/>
        <w:rPr>
          <w:rFonts w:ascii="Arial" w:hAnsi="Arial" w:cs="Arial"/>
          <w:color w:val="000000"/>
        </w:rPr>
      </w:pPr>
      <w:r w:rsidRPr="00EB5945">
        <w:rPr>
          <w:rFonts w:ascii="Arial" w:hAnsi="Arial" w:cs="Arial"/>
          <w:color w:val="000000"/>
        </w:rPr>
        <w:t>si elles sont nécessaires à la sauvegarde de la vie humaine ;</w:t>
      </w:r>
    </w:p>
    <w:p w14:paraId="5719AAA1" w14:textId="041F4D34" w:rsidR="00EB5945" w:rsidRPr="00EB5945" w:rsidRDefault="00EB5945" w:rsidP="008855B8">
      <w:pPr>
        <w:pStyle w:val="Paragraphedeliste"/>
        <w:numPr>
          <w:ilvl w:val="0"/>
          <w:numId w:val="50"/>
        </w:numPr>
        <w:spacing w:line="288" w:lineRule="auto"/>
        <w:ind w:left="426"/>
        <w:rPr>
          <w:rFonts w:ascii="Arial" w:hAnsi="Arial" w:cs="Arial"/>
          <w:color w:val="000000"/>
        </w:rPr>
      </w:pPr>
      <w:r w:rsidRPr="00EB5945">
        <w:rPr>
          <w:rFonts w:ascii="Arial" w:hAnsi="Arial" w:cs="Arial"/>
          <w:color w:val="000000"/>
        </w:rPr>
        <w:t>si leur utilisation est justifiée par l'intérêt public et autorisé par la CNIL ;</w:t>
      </w:r>
    </w:p>
    <w:p w14:paraId="0EB3CD44" w14:textId="18446328" w:rsidR="00EB5945" w:rsidRPr="00EB5945" w:rsidRDefault="00EB5945" w:rsidP="008855B8">
      <w:pPr>
        <w:pStyle w:val="Paragraphedeliste"/>
        <w:numPr>
          <w:ilvl w:val="0"/>
          <w:numId w:val="50"/>
        </w:numPr>
        <w:spacing w:line="288" w:lineRule="auto"/>
        <w:ind w:left="426"/>
        <w:rPr>
          <w:rFonts w:ascii="Arial" w:hAnsi="Arial" w:cs="Arial"/>
          <w:color w:val="000000"/>
        </w:rPr>
      </w:pPr>
      <w:r w:rsidRPr="00EB5945">
        <w:rPr>
          <w:rFonts w:ascii="Arial" w:hAnsi="Arial" w:cs="Arial"/>
          <w:color w:val="000000"/>
        </w:rPr>
        <w:t xml:space="preserve">si elles concernent les membres ou adhérents d'une association ou d'une organisation politique, religieuse, philosophique, politique ou syndicale. </w:t>
      </w:r>
    </w:p>
    <w:p w14:paraId="22D656F6" w14:textId="77777777" w:rsidR="00EB5945" w:rsidRPr="00EB5945" w:rsidRDefault="00EB5945" w:rsidP="00EB5945">
      <w:pPr>
        <w:widowControl/>
        <w:spacing w:line="288" w:lineRule="auto"/>
        <w:rPr>
          <w:rFonts w:ascii="Arial" w:hAnsi="Arial" w:cs="Arial"/>
          <w:color w:val="000000"/>
        </w:rPr>
      </w:pPr>
    </w:p>
    <w:p w14:paraId="13D2EA1F" w14:textId="77777777" w:rsidR="00EB5945" w:rsidRPr="00EB5945" w:rsidRDefault="00EB5945" w:rsidP="00EB5945">
      <w:pPr>
        <w:widowControl/>
        <w:spacing w:line="288" w:lineRule="auto"/>
        <w:rPr>
          <w:rFonts w:ascii="Arial" w:hAnsi="Arial" w:cs="Arial"/>
          <w:i/>
          <w:iCs/>
          <w:color w:val="000000"/>
        </w:rPr>
      </w:pPr>
      <w:r w:rsidRPr="00EB5945">
        <w:rPr>
          <w:rFonts w:ascii="Arial" w:hAnsi="Arial" w:cs="Arial"/>
          <w:i/>
          <w:iCs/>
          <w:color w:val="000000"/>
        </w:rPr>
        <w:t xml:space="preserve">Source : CNIL, </w:t>
      </w:r>
      <w:hyperlink r:id="rId39" w:history="1">
        <w:r w:rsidRPr="00EB5945">
          <w:rPr>
            <w:rStyle w:val="Lienhypertexte"/>
            <w:rFonts w:ascii="Arial" w:hAnsi="Arial" w:cs="Arial"/>
            <w:i/>
            <w:iCs/>
          </w:rPr>
          <w:t>https://www.cnil.fr/fr/definition/donnee-sensible</w:t>
        </w:r>
      </w:hyperlink>
    </w:p>
    <w:p w14:paraId="1D6C5712" w14:textId="77777777" w:rsidR="00EB5945" w:rsidRPr="00EB5945" w:rsidRDefault="00EB5945" w:rsidP="008855B8">
      <w:pPr>
        <w:pStyle w:val="Titre2"/>
        <w:numPr>
          <w:ilvl w:val="0"/>
          <w:numId w:val="48"/>
        </w:numPr>
        <w:rPr>
          <w:i w:val="0"/>
          <w:sz w:val="20"/>
          <w:szCs w:val="20"/>
        </w:rPr>
      </w:pPr>
      <w:bookmarkStart w:id="45" w:name="_Toc161071225"/>
      <w:bookmarkStart w:id="46" w:name="_Toc165898296"/>
      <w:r w:rsidRPr="00EB5945">
        <w:rPr>
          <w:i w:val="0"/>
          <w:sz w:val="20"/>
          <w:szCs w:val="20"/>
        </w:rPr>
        <w:t>Données à caractère personnel concernant la santé</w:t>
      </w:r>
      <w:bookmarkEnd w:id="45"/>
      <w:bookmarkEnd w:id="46"/>
    </w:p>
    <w:p w14:paraId="6054FCAB"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Données relatives à la santé physique ou mentale, passée, présente ou future, d’une personne physique (y compris la prestation de services de soins de santé) qui révèlent des informations sur l’état de santé de cette personne.</w:t>
      </w:r>
    </w:p>
    <w:p w14:paraId="376E0FA0" w14:textId="77777777" w:rsidR="00EB5945" w:rsidRPr="00EB5945" w:rsidRDefault="00EB5945" w:rsidP="00EB5945">
      <w:pPr>
        <w:widowControl/>
        <w:spacing w:line="288" w:lineRule="auto"/>
        <w:rPr>
          <w:rFonts w:ascii="Arial" w:hAnsi="Arial" w:cs="Arial"/>
          <w:color w:val="000000"/>
        </w:rPr>
      </w:pPr>
    </w:p>
    <w:p w14:paraId="145A4F5C"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Cette définition comprend donc par exemple :</w:t>
      </w:r>
    </w:p>
    <w:p w14:paraId="67A334EA"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1.    les informations relatives à une personne physique collectées lors de son inscription en vue de bénéficier de services de soins de santé ou lors de la prestation de ces services : un numéro, un symbole ou un élément spécifique attribué à une personne physique pour l’identifier de manière unique à des fins de santé ;</w:t>
      </w:r>
    </w:p>
    <w:p w14:paraId="7B31F38F"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2.    les informations obtenues lors du test ou de l’examen d’une partie du corps ou d’une substance corporelle, y compris à partir des données génétiques et d’échantillons biologiques ;</w:t>
      </w:r>
    </w:p>
    <w:p w14:paraId="4659AD22"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3.    les informations concernant une maladie, un handicap, un risque de maladie, les antécédents médicaux, un traitement clinique ou l’état physiologique ou biomédical de la personne concernée (indépendamment de sa source, qu’elle provienne par exemple d’un médecin ou d’un autre professionnel de santé, d’un hôpital, d’un dispositif médical ou d’un test de diagnostic in vitro).</w:t>
      </w:r>
    </w:p>
    <w:p w14:paraId="7953D8AD" w14:textId="77777777" w:rsidR="00EB5945" w:rsidRPr="00EB5945" w:rsidRDefault="00EB5945" w:rsidP="00EB5945">
      <w:pPr>
        <w:widowControl/>
        <w:spacing w:line="288" w:lineRule="auto"/>
        <w:rPr>
          <w:rFonts w:ascii="Arial" w:hAnsi="Arial" w:cs="Arial"/>
          <w:color w:val="000000"/>
        </w:rPr>
      </w:pPr>
    </w:p>
    <w:p w14:paraId="20AC5132"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Cette définition permet d’englober certaines données de mesure à partir desquelles il est possible de déduire une information sur l’état de santé de la personne.</w:t>
      </w:r>
    </w:p>
    <w:p w14:paraId="0DB3B7D2" w14:textId="77777777" w:rsidR="00EB5945" w:rsidRPr="00EB5945" w:rsidRDefault="00EB5945" w:rsidP="00EB5945">
      <w:pPr>
        <w:widowControl/>
        <w:spacing w:line="288" w:lineRule="auto"/>
        <w:rPr>
          <w:rFonts w:ascii="Arial" w:hAnsi="Arial" w:cs="Arial"/>
          <w:i/>
          <w:iCs/>
          <w:color w:val="000000"/>
        </w:rPr>
      </w:pPr>
    </w:p>
    <w:p w14:paraId="429F9FCC" w14:textId="77777777" w:rsidR="00EB5945" w:rsidRPr="00EB5945" w:rsidRDefault="00EB5945" w:rsidP="00EB5945">
      <w:pPr>
        <w:widowControl/>
        <w:spacing w:line="288" w:lineRule="auto"/>
        <w:rPr>
          <w:rFonts w:ascii="Arial" w:hAnsi="Arial" w:cs="Arial"/>
          <w:i/>
          <w:iCs/>
          <w:color w:val="000000"/>
        </w:rPr>
      </w:pPr>
      <w:r w:rsidRPr="00EB5945">
        <w:rPr>
          <w:rFonts w:ascii="Arial" w:hAnsi="Arial" w:cs="Arial"/>
          <w:i/>
          <w:iCs/>
          <w:color w:val="000000"/>
        </w:rPr>
        <w:t xml:space="preserve">Source : CNIL, </w:t>
      </w:r>
      <w:hyperlink r:id="rId40" w:history="1">
        <w:r w:rsidRPr="00EB5945">
          <w:rPr>
            <w:rStyle w:val="Lienhypertexte"/>
            <w:rFonts w:ascii="Arial" w:hAnsi="Arial" w:cs="Arial"/>
            <w:i/>
            <w:iCs/>
          </w:rPr>
          <w:t>https://www.cnil.fr/fr/quest-ce-ce-quune-donnee-de-sante</w:t>
        </w:r>
      </w:hyperlink>
    </w:p>
    <w:p w14:paraId="00C22AE8" w14:textId="77777777" w:rsidR="00EB5945" w:rsidRPr="00EB5945" w:rsidRDefault="00EB5945" w:rsidP="00EB5945">
      <w:pPr>
        <w:rPr>
          <w:rFonts w:ascii="Arial" w:hAnsi="Arial" w:cs="Arial"/>
        </w:rPr>
      </w:pPr>
    </w:p>
    <w:p w14:paraId="33F4B8EF" w14:textId="77777777" w:rsidR="00EB5945" w:rsidRPr="00EB5945" w:rsidRDefault="00EB5945" w:rsidP="008855B8">
      <w:pPr>
        <w:pStyle w:val="Titre2"/>
        <w:numPr>
          <w:ilvl w:val="0"/>
          <w:numId w:val="48"/>
        </w:numPr>
        <w:rPr>
          <w:i w:val="0"/>
          <w:sz w:val="20"/>
          <w:szCs w:val="20"/>
        </w:rPr>
      </w:pPr>
      <w:bookmarkStart w:id="47" w:name="_Toc161071226"/>
      <w:bookmarkStart w:id="48" w:name="_Toc165898297"/>
      <w:r w:rsidRPr="00EB5945">
        <w:rPr>
          <w:i w:val="0"/>
          <w:sz w:val="20"/>
          <w:szCs w:val="20"/>
        </w:rPr>
        <w:t>Données de recherche</w:t>
      </w:r>
      <w:bookmarkEnd w:id="47"/>
      <w:bookmarkEnd w:id="48"/>
    </w:p>
    <w:p w14:paraId="4E677A92"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 xml:space="preserve">Enregistrements factuels (chiffres, textes, images et sons), qui sont utilisés comme sources principales pour la recherche scientifique et sont généralement reconnus par la communauté scientifique comme nécessaires pour valider les résultats de la recherche. </w:t>
      </w:r>
    </w:p>
    <w:p w14:paraId="72D61EE5" w14:textId="77777777" w:rsidR="00EB5945" w:rsidRPr="00EB5945" w:rsidRDefault="00EB5945" w:rsidP="00EB5945">
      <w:pPr>
        <w:widowControl/>
        <w:spacing w:line="288" w:lineRule="auto"/>
        <w:rPr>
          <w:rFonts w:ascii="Arial" w:hAnsi="Arial" w:cs="Arial"/>
          <w:i/>
          <w:iCs/>
          <w:color w:val="000000"/>
        </w:rPr>
      </w:pPr>
    </w:p>
    <w:p w14:paraId="1B6C3646" w14:textId="77777777" w:rsidR="00EB5945" w:rsidRPr="00EB5945" w:rsidRDefault="00EB5945" w:rsidP="00EB5945">
      <w:pPr>
        <w:widowControl/>
        <w:spacing w:line="288" w:lineRule="auto"/>
        <w:rPr>
          <w:rFonts w:ascii="Arial" w:hAnsi="Arial" w:cs="Arial"/>
          <w:i/>
          <w:iCs/>
          <w:color w:val="000000"/>
        </w:rPr>
      </w:pPr>
      <w:r w:rsidRPr="00EB5945">
        <w:rPr>
          <w:rFonts w:ascii="Arial" w:hAnsi="Arial" w:cs="Arial"/>
          <w:i/>
          <w:iCs/>
          <w:color w:val="000000"/>
        </w:rPr>
        <w:t xml:space="preserve">Source : OCDE, </w:t>
      </w:r>
      <w:hyperlink r:id="rId41" w:history="1">
        <w:r w:rsidRPr="00EB5945">
          <w:rPr>
            <w:rStyle w:val="Lienhypertexte"/>
            <w:rFonts w:ascii="Arial" w:hAnsi="Arial" w:cs="Arial"/>
            <w:i/>
            <w:iCs/>
          </w:rPr>
          <w:t>https://www.oecd.org/fr/science/inno/38500823.pdf</w:t>
        </w:r>
      </w:hyperlink>
    </w:p>
    <w:p w14:paraId="216AD14E" w14:textId="77777777" w:rsidR="00EB5945" w:rsidRPr="00EB5945" w:rsidRDefault="00EB5945" w:rsidP="00EB5945">
      <w:pPr>
        <w:widowControl/>
        <w:spacing w:line="288" w:lineRule="auto"/>
        <w:rPr>
          <w:rFonts w:ascii="Arial" w:hAnsi="Arial" w:cs="Arial"/>
          <w:color w:val="000000"/>
        </w:rPr>
      </w:pPr>
    </w:p>
    <w:p w14:paraId="19EC67D1" w14:textId="77777777" w:rsidR="00EB5945" w:rsidRPr="00EB5945" w:rsidRDefault="00EB5945" w:rsidP="00EB5945">
      <w:pPr>
        <w:widowControl/>
        <w:spacing w:line="288" w:lineRule="auto"/>
        <w:rPr>
          <w:rFonts w:ascii="Arial" w:hAnsi="Arial" w:cs="Arial"/>
          <w:color w:val="000000"/>
          <w:lang w:val="en-US"/>
        </w:rPr>
      </w:pPr>
      <w:r w:rsidRPr="00EB5945">
        <w:rPr>
          <w:rFonts w:ascii="Arial" w:hAnsi="Arial" w:cs="Arial"/>
          <w:color w:val="000000"/>
          <w:lang w:val="en-US"/>
        </w:rPr>
        <w:t xml:space="preserve">Research data are the evidence that underpins the answer to the research question, and can be used to validate findings regardless of its form (e.g. print, digital, or physical). These might be quantitative information or qualitative statements collected by researchers in the course of their work by </w:t>
      </w:r>
      <w:r w:rsidRPr="00EB5945">
        <w:rPr>
          <w:rFonts w:ascii="Arial" w:hAnsi="Arial" w:cs="Arial"/>
          <w:color w:val="000000"/>
          <w:lang w:val="en-US"/>
        </w:rPr>
        <w:lastRenderedPageBreak/>
        <w:t>experimentation, observation, modelling, interview or other methods, or information derived from existing evidence. Data may be raw or primary (e.g. direct from measurement or collection) or derived from primary data for subsequent analysis or interpretation (e.g. cleaned up or as an extract from a larger data set), or derived from existing sources where the rights may be held by others. Data may be defined as ‘relational’ or ‘functional’ components of research, thus signalling that their identification and value lies in whether and how researchers use them as evidence for claims. They may include, for example, statistics, collections of digital images, sound recordings, transcripts of interviews, survey data and fieldwork observations with appropriate annotations, an interpretation, an artwork, archives, found objects, published texts or a manuscript.</w:t>
      </w:r>
    </w:p>
    <w:p w14:paraId="1D578589" w14:textId="77777777" w:rsidR="00EB5945" w:rsidRPr="00EB5945" w:rsidRDefault="00EB5945" w:rsidP="00EB5945">
      <w:pPr>
        <w:widowControl/>
        <w:spacing w:line="288" w:lineRule="auto"/>
        <w:rPr>
          <w:rFonts w:ascii="Arial" w:hAnsi="Arial" w:cs="Arial"/>
          <w:color w:val="000000"/>
          <w:lang w:val="en-US"/>
        </w:rPr>
      </w:pPr>
    </w:p>
    <w:p w14:paraId="41AA8C9F" w14:textId="77777777" w:rsidR="00EB5945" w:rsidRPr="00EB5945" w:rsidRDefault="00EB5945" w:rsidP="00EB5945">
      <w:pPr>
        <w:widowControl/>
        <w:spacing w:line="288" w:lineRule="auto"/>
        <w:rPr>
          <w:rFonts w:ascii="Arial" w:hAnsi="Arial" w:cs="Arial"/>
          <w:i/>
          <w:iCs/>
          <w:color w:val="000000"/>
        </w:rPr>
      </w:pPr>
      <w:r w:rsidRPr="00EB5945">
        <w:rPr>
          <w:rFonts w:ascii="Arial" w:hAnsi="Arial" w:cs="Arial"/>
          <w:i/>
          <w:iCs/>
          <w:color w:val="000000"/>
        </w:rPr>
        <w:t xml:space="preserve">Source : OpenAIRE, </w:t>
      </w:r>
      <w:hyperlink r:id="rId42" w:history="1">
        <w:r w:rsidRPr="00EB5945">
          <w:rPr>
            <w:rStyle w:val="Lienhypertexte"/>
            <w:rFonts w:ascii="Arial" w:hAnsi="Arial" w:cs="Arial"/>
            <w:i/>
            <w:iCs/>
          </w:rPr>
          <w:t>https://www.openaire.eu/how-do-i-know-if-my-research-data-is-protected</w:t>
        </w:r>
      </w:hyperlink>
    </w:p>
    <w:p w14:paraId="42B103A0" w14:textId="77777777" w:rsidR="00EB5945" w:rsidRDefault="00EB5945" w:rsidP="00EB5945">
      <w:pPr>
        <w:pStyle w:val="Paragraphedeliste"/>
        <w:spacing w:line="288" w:lineRule="auto"/>
        <w:rPr>
          <w:rFonts w:ascii="Arial" w:hAnsi="Arial" w:cs="Arial"/>
          <w:b/>
          <w:bCs/>
          <w:color w:val="000000"/>
          <w:sz w:val="20"/>
          <w:szCs w:val="20"/>
        </w:rPr>
      </w:pPr>
    </w:p>
    <w:p w14:paraId="53A83ECB" w14:textId="505E09F6" w:rsidR="00EB5945" w:rsidRPr="00EB5945" w:rsidRDefault="00EB5945" w:rsidP="008855B8">
      <w:pPr>
        <w:pStyle w:val="Paragraphedeliste"/>
        <w:numPr>
          <w:ilvl w:val="0"/>
          <w:numId w:val="46"/>
        </w:numPr>
        <w:spacing w:line="288" w:lineRule="auto"/>
        <w:rPr>
          <w:rFonts w:ascii="Arial" w:hAnsi="Arial" w:cs="Arial"/>
          <w:b/>
          <w:bCs/>
          <w:color w:val="000000"/>
          <w:sz w:val="20"/>
          <w:szCs w:val="20"/>
        </w:rPr>
      </w:pPr>
      <w:r w:rsidRPr="00EB5945">
        <w:rPr>
          <w:rFonts w:ascii="Arial" w:hAnsi="Arial" w:cs="Arial"/>
          <w:b/>
          <w:bCs/>
          <w:color w:val="000000"/>
          <w:sz w:val="20"/>
          <w:szCs w:val="20"/>
        </w:rPr>
        <w:t>Anonymisation</w:t>
      </w:r>
    </w:p>
    <w:p w14:paraId="787DC1D7"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Traitement qui consiste à utiliser un ensemble de techniques de manière à rendre impossible, en pratique, toute identification de la personne par quelque moyen que ce soit et de manière irréversible.</w:t>
      </w:r>
    </w:p>
    <w:p w14:paraId="0B825BFB" w14:textId="77777777" w:rsidR="00EB5945" w:rsidRPr="00EB5945" w:rsidRDefault="00EB5945" w:rsidP="00EB5945">
      <w:pPr>
        <w:widowControl/>
        <w:spacing w:line="288" w:lineRule="auto"/>
        <w:rPr>
          <w:rFonts w:ascii="Arial" w:hAnsi="Arial" w:cs="Arial"/>
          <w:color w:val="000000"/>
        </w:rPr>
      </w:pPr>
    </w:p>
    <w:p w14:paraId="230F5DDD"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Pour construire un processus d’anonymisation pertinent, il est ainsi conseillé :</w:t>
      </w:r>
    </w:p>
    <w:p w14:paraId="1F90AB2C" w14:textId="77777777" w:rsidR="00EB5945" w:rsidRPr="00EB5945" w:rsidRDefault="00EB5945" w:rsidP="008855B8">
      <w:pPr>
        <w:widowControl/>
        <w:numPr>
          <w:ilvl w:val="0"/>
          <w:numId w:val="47"/>
        </w:numPr>
        <w:spacing w:line="288" w:lineRule="auto"/>
        <w:rPr>
          <w:rFonts w:ascii="Arial" w:hAnsi="Arial" w:cs="Arial"/>
          <w:color w:val="000000"/>
        </w:rPr>
      </w:pPr>
      <w:r w:rsidRPr="00EB5945">
        <w:rPr>
          <w:rFonts w:ascii="Arial" w:hAnsi="Arial" w:cs="Arial"/>
          <w:color w:val="000000"/>
        </w:rPr>
        <w:t>d’identifier les informations à conserver selon leur pertinence.</w:t>
      </w:r>
    </w:p>
    <w:p w14:paraId="0C038031" w14:textId="77777777" w:rsidR="00EB5945" w:rsidRPr="00EB5945" w:rsidRDefault="00EB5945" w:rsidP="008855B8">
      <w:pPr>
        <w:widowControl/>
        <w:numPr>
          <w:ilvl w:val="0"/>
          <w:numId w:val="47"/>
        </w:numPr>
        <w:spacing w:line="288" w:lineRule="auto"/>
        <w:rPr>
          <w:rFonts w:ascii="Arial" w:hAnsi="Arial" w:cs="Arial"/>
          <w:color w:val="000000"/>
        </w:rPr>
      </w:pPr>
      <w:r w:rsidRPr="00EB5945">
        <w:rPr>
          <w:rFonts w:ascii="Arial" w:hAnsi="Arial" w:cs="Arial"/>
          <w:color w:val="000000"/>
        </w:rPr>
        <w:t>de supprimer les éléments d’identification directe ainsi que les valeurs rares qui pourraient permettre un ré-identification aisée des personnes (par exemple, la présence de l’âge des individus peut permettre de ré-identifier très facilement les personnes centenaires) ;</w:t>
      </w:r>
    </w:p>
    <w:p w14:paraId="7D599D08" w14:textId="77777777" w:rsidR="00EB5945" w:rsidRPr="00EB5945" w:rsidRDefault="00EB5945" w:rsidP="008855B8">
      <w:pPr>
        <w:widowControl/>
        <w:numPr>
          <w:ilvl w:val="0"/>
          <w:numId w:val="47"/>
        </w:numPr>
        <w:spacing w:line="288" w:lineRule="auto"/>
        <w:rPr>
          <w:rFonts w:ascii="Arial" w:hAnsi="Arial" w:cs="Arial"/>
          <w:color w:val="000000"/>
        </w:rPr>
      </w:pPr>
      <w:r w:rsidRPr="00EB5945">
        <w:rPr>
          <w:rFonts w:ascii="Arial" w:hAnsi="Arial" w:cs="Arial"/>
          <w:color w:val="000000"/>
        </w:rPr>
        <w:t>de distinguer les informations importantes des informations secondaires ou inutiles (c’est-à-dire supprimables) ;</w:t>
      </w:r>
    </w:p>
    <w:p w14:paraId="71EA35D0" w14:textId="77777777" w:rsidR="00EB5945" w:rsidRPr="00EB5945" w:rsidRDefault="00EB5945" w:rsidP="008855B8">
      <w:pPr>
        <w:widowControl/>
        <w:numPr>
          <w:ilvl w:val="0"/>
          <w:numId w:val="47"/>
        </w:numPr>
        <w:spacing w:line="288" w:lineRule="auto"/>
        <w:rPr>
          <w:rFonts w:ascii="Arial" w:hAnsi="Arial" w:cs="Arial"/>
          <w:color w:val="000000"/>
        </w:rPr>
      </w:pPr>
      <w:r w:rsidRPr="00EB5945">
        <w:rPr>
          <w:rFonts w:ascii="Arial" w:hAnsi="Arial" w:cs="Arial"/>
          <w:color w:val="000000"/>
        </w:rPr>
        <w:t>de définir la finesse idéale et acceptable pour chaque information conservée.</w:t>
      </w:r>
    </w:p>
    <w:p w14:paraId="411F5AC8"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Ce prérequis permet de déterminer le procédé d’anonymisation à appliquer, c’est-à-dire l’enchaînement des techniques d’anonymisation à mettre en place. Celles-ci peuvent être regroupées en deux familles : la randomisation et la généralisation.</w:t>
      </w:r>
    </w:p>
    <w:p w14:paraId="6AEA8BFC" w14:textId="77777777" w:rsidR="00EB5945" w:rsidRPr="00EB5945" w:rsidRDefault="00EB5945" w:rsidP="00EB5945">
      <w:pPr>
        <w:widowControl/>
        <w:spacing w:line="288" w:lineRule="auto"/>
        <w:ind w:left="360"/>
        <w:rPr>
          <w:rFonts w:ascii="Arial" w:hAnsi="Arial" w:cs="Arial"/>
          <w:color w:val="000000"/>
        </w:rPr>
      </w:pPr>
    </w:p>
    <w:p w14:paraId="430940E0"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La randomisation consiste à modifier les attributs dans un jeu de données de telle sorte qu'elles soient moins précises, tout en conservant la répartition globale. Cette technique permet de protéger le jeu de données du risque d’inférence (cf. ci-dessous).</w:t>
      </w:r>
    </w:p>
    <w:p w14:paraId="550AB4CE"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Exemple : il est possible de permuter les données relatives à la date de naissance des individus de manière à altérer la véracité des informations contenues dans une base de données.</w:t>
      </w:r>
    </w:p>
    <w:p w14:paraId="16C71E1A" w14:textId="77777777" w:rsidR="00EB5945" w:rsidRPr="00EB5945" w:rsidRDefault="00EB5945" w:rsidP="00EB5945">
      <w:pPr>
        <w:widowControl/>
        <w:spacing w:line="288" w:lineRule="auto"/>
        <w:rPr>
          <w:rFonts w:ascii="Arial" w:hAnsi="Arial" w:cs="Arial"/>
          <w:color w:val="000000"/>
        </w:rPr>
      </w:pPr>
    </w:p>
    <w:p w14:paraId="6FDA880F"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La généralisation consiste à modifier l’échelle des attributs des jeux de données, ou leur ordre de grandeur, afin de s’assurer qu’ils soient communs à un ensemble de personnes. Cette technique permet d’éviter l’individualisation d’un jeu de données. Elle limite également les possibles corrélations du jeu de données avec d’autres (cf. ci-dessous).</w:t>
      </w:r>
    </w:p>
    <w:p w14:paraId="2DA2A5A1" w14:textId="77777777" w:rsidR="00EB5945" w:rsidRPr="00EB5945" w:rsidRDefault="00EB5945" w:rsidP="00EB5945">
      <w:pPr>
        <w:widowControl/>
        <w:spacing w:line="288" w:lineRule="auto"/>
        <w:rPr>
          <w:rFonts w:ascii="Arial" w:hAnsi="Arial" w:cs="Arial"/>
          <w:color w:val="000000"/>
        </w:rPr>
      </w:pPr>
    </w:p>
    <w:p w14:paraId="53B8E6D5"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Il s’agit d’une solution, parmi d’autres, pour pouvoir exploiter des données personnelles dans le respect des droits et libertés des personnes.</w:t>
      </w:r>
    </w:p>
    <w:p w14:paraId="777C4EF2" w14:textId="77777777" w:rsidR="00EB5945" w:rsidRPr="00EB5945" w:rsidRDefault="00EB5945" w:rsidP="00EB5945">
      <w:pPr>
        <w:widowControl/>
        <w:spacing w:line="288" w:lineRule="auto"/>
        <w:rPr>
          <w:rFonts w:ascii="Arial" w:hAnsi="Arial" w:cs="Arial"/>
          <w:color w:val="000000"/>
        </w:rPr>
      </w:pPr>
    </w:p>
    <w:p w14:paraId="76ED8462" w14:textId="77777777" w:rsidR="00EB5945" w:rsidRPr="00EB5945" w:rsidRDefault="00EB5945" w:rsidP="00EB5945">
      <w:pPr>
        <w:widowControl/>
        <w:spacing w:line="288" w:lineRule="auto"/>
        <w:rPr>
          <w:rFonts w:ascii="Arial" w:hAnsi="Arial" w:cs="Arial"/>
          <w:i/>
          <w:iCs/>
          <w:color w:val="000000"/>
        </w:rPr>
      </w:pPr>
      <w:r w:rsidRPr="00EB5945">
        <w:rPr>
          <w:rFonts w:ascii="Arial" w:hAnsi="Arial" w:cs="Arial"/>
          <w:i/>
          <w:iCs/>
          <w:color w:val="000000"/>
        </w:rPr>
        <w:t xml:space="preserve">Source : CNIL, </w:t>
      </w:r>
      <w:hyperlink r:id="rId43" w:history="1">
        <w:r w:rsidRPr="00EB5945">
          <w:rPr>
            <w:rStyle w:val="Lienhypertexte"/>
            <w:rFonts w:ascii="Arial" w:hAnsi="Arial" w:cs="Arial"/>
            <w:i/>
            <w:iCs/>
          </w:rPr>
          <w:t>https://www.cnil.fr/fr/lanonymisation-de-donnees-personnelles</w:t>
        </w:r>
      </w:hyperlink>
    </w:p>
    <w:p w14:paraId="10FCA827" w14:textId="77777777" w:rsidR="00EB5945" w:rsidRPr="00EB5945" w:rsidRDefault="00EB5945" w:rsidP="00EB5945">
      <w:pPr>
        <w:widowControl/>
        <w:spacing w:line="288" w:lineRule="auto"/>
        <w:rPr>
          <w:rFonts w:ascii="Arial" w:hAnsi="Arial" w:cs="Arial"/>
          <w:i/>
          <w:iCs/>
          <w:color w:val="000000"/>
        </w:rPr>
      </w:pPr>
    </w:p>
    <w:p w14:paraId="47CBA015" w14:textId="77777777" w:rsidR="00EB5945" w:rsidRPr="00EB5945" w:rsidRDefault="00EB5945" w:rsidP="008855B8">
      <w:pPr>
        <w:pStyle w:val="Paragraphedeliste"/>
        <w:numPr>
          <w:ilvl w:val="0"/>
          <w:numId w:val="46"/>
        </w:numPr>
        <w:spacing w:line="288" w:lineRule="auto"/>
        <w:rPr>
          <w:rFonts w:ascii="Arial" w:hAnsi="Arial" w:cs="Arial"/>
          <w:b/>
          <w:bCs/>
          <w:color w:val="000000"/>
          <w:sz w:val="20"/>
          <w:szCs w:val="20"/>
        </w:rPr>
      </w:pPr>
      <w:r w:rsidRPr="00EB5945">
        <w:rPr>
          <w:rFonts w:ascii="Arial" w:hAnsi="Arial" w:cs="Arial"/>
          <w:b/>
          <w:bCs/>
          <w:color w:val="000000"/>
          <w:sz w:val="20"/>
          <w:szCs w:val="20"/>
        </w:rPr>
        <w:t>Pseudonymisation</w:t>
      </w:r>
    </w:p>
    <w:p w14:paraId="69C91D25"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Traitement de données personnelles réalisé de manière à ce qu'on ne puisse plus attribuer les données relatives à une personne physique sans information supplémentaire.</w:t>
      </w:r>
    </w:p>
    <w:p w14:paraId="636FF446" w14:textId="77777777" w:rsidR="00EB5945" w:rsidRPr="00EB5945" w:rsidRDefault="00EB5945" w:rsidP="00EB5945">
      <w:pPr>
        <w:widowControl/>
        <w:spacing w:line="288" w:lineRule="auto"/>
        <w:rPr>
          <w:rFonts w:ascii="Arial" w:hAnsi="Arial" w:cs="Arial"/>
          <w:color w:val="000000"/>
        </w:rPr>
      </w:pPr>
    </w:p>
    <w:p w14:paraId="58FB077B"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En pratique, la pseudonymisation consiste à remplacer les données directement identifiantes (nom, prénom, etc.) d’un jeu de données par des données indirectement identifiantes (alias, numéro séquentiel, etc.).</w:t>
      </w:r>
    </w:p>
    <w:p w14:paraId="315AE2A9" w14:textId="77777777" w:rsidR="00EB5945" w:rsidRPr="00EB5945" w:rsidRDefault="00EB5945" w:rsidP="00EB5945">
      <w:pPr>
        <w:widowControl/>
        <w:spacing w:line="288" w:lineRule="auto"/>
        <w:rPr>
          <w:rFonts w:ascii="Arial" w:hAnsi="Arial" w:cs="Arial"/>
          <w:color w:val="000000"/>
        </w:rPr>
      </w:pPr>
    </w:p>
    <w:p w14:paraId="06B6333B"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La pseudonymisation permet ainsi de traiter les données d’individus sans pouvoir identifier ceux-ci de façon directe. En pratique, il est toutefois bien souvent possible de retrouver l’identité de ceux-ci grâce à des données tierces : les données concernées conservent donc un caractère personnel. L’opération de pseudonymisation est également réversible, contrairement à l’anonymisation.</w:t>
      </w:r>
    </w:p>
    <w:p w14:paraId="16D81D00" w14:textId="77777777" w:rsidR="00EB5945" w:rsidRPr="00EB5945" w:rsidRDefault="00EB5945" w:rsidP="00EB5945">
      <w:pPr>
        <w:widowControl/>
        <w:spacing w:line="288" w:lineRule="auto"/>
        <w:rPr>
          <w:rFonts w:ascii="Arial" w:hAnsi="Arial" w:cs="Arial"/>
          <w:color w:val="000000"/>
        </w:rPr>
      </w:pPr>
    </w:p>
    <w:p w14:paraId="7BDD562C" w14:textId="77777777" w:rsidR="00EB5945" w:rsidRPr="00EB5945" w:rsidRDefault="00EB5945" w:rsidP="00EB5945">
      <w:pPr>
        <w:widowControl/>
        <w:spacing w:line="288" w:lineRule="auto"/>
        <w:rPr>
          <w:rFonts w:ascii="Arial" w:hAnsi="Arial" w:cs="Arial"/>
          <w:color w:val="000000"/>
        </w:rPr>
      </w:pPr>
      <w:r w:rsidRPr="00EB5945">
        <w:rPr>
          <w:rFonts w:ascii="Arial" w:hAnsi="Arial" w:cs="Arial"/>
          <w:color w:val="000000"/>
        </w:rPr>
        <w:t>La pseudonymisation constitue une des mesures recommandées par le RGPD pour limiter les risques liés au traitement de données personnelles.</w:t>
      </w:r>
    </w:p>
    <w:p w14:paraId="753FD9A1" w14:textId="77777777" w:rsidR="00EB5945" w:rsidRPr="00EB5945" w:rsidRDefault="00EB5945" w:rsidP="00EB5945">
      <w:pPr>
        <w:widowControl/>
        <w:spacing w:line="288" w:lineRule="auto"/>
        <w:rPr>
          <w:rFonts w:ascii="Arial" w:hAnsi="Arial" w:cs="Arial"/>
          <w:color w:val="000000"/>
        </w:rPr>
      </w:pPr>
    </w:p>
    <w:p w14:paraId="2D8CFB3D" w14:textId="77777777" w:rsidR="00EB5945" w:rsidRPr="00EB5945" w:rsidRDefault="00EB5945" w:rsidP="00EB5945">
      <w:pPr>
        <w:widowControl/>
        <w:spacing w:line="288" w:lineRule="auto"/>
        <w:rPr>
          <w:rFonts w:ascii="Arial" w:hAnsi="Arial" w:cs="Arial"/>
          <w:i/>
          <w:iCs/>
          <w:color w:val="000000"/>
        </w:rPr>
      </w:pPr>
      <w:r w:rsidRPr="00EB5945">
        <w:rPr>
          <w:rFonts w:ascii="Arial" w:hAnsi="Arial" w:cs="Arial"/>
          <w:i/>
          <w:iCs/>
          <w:color w:val="000000"/>
        </w:rPr>
        <w:t xml:space="preserve">Source : CNIL, </w:t>
      </w:r>
      <w:hyperlink r:id="rId44" w:history="1">
        <w:r w:rsidRPr="00EB5945">
          <w:rPr>
            <w:rStyle w:val="Lienhypertexte"/>
            <w:rFonts w:ascii="Arial" w:hAnsi="Arial" w:cs="Arial"/>
            <w:i/>
            <w:iCs/>
          </w:rPr>
          <w:t>https://www.cnil.fr/fr/lanonymisation-de-donnees-personnelles</w:t>
        </w:r>
      </w:hyperlink>
    </w:p>
    <w:p w14:paraId="148F0F7B" w14:textId="77777777" w:rsidR="00EB5945" w:rsidRPr="00EB5945" w:rsidRDefault="00EB5945" w:rsidP="00EB5945">
      <w:pPr>
        <w:widowControl/>
        <w:spacing w:line="288" w:lineRule="auto"/>
        <w:rPr>
          <w:rFonts w:ascii="Arial" w:hAnsi="Arial" w:cs="Arial"/>
          <w:color w:val="000000"/>
        </w:rPr>
      </w:pPr>
    </w:p>
    <w:p w14:paraId="4F519DA0" w14:textId="68F530A2" w:rsidR="00EB5945" w:rsidRDefault="00EB5945" w:rsidP="008855B8">
      <w:pPr>
        <w:pStyle w:val="Paragraphedeliste"/>
        <w:numPr>
          <w:ilvl w:val="0"/>
          <w:numId w:val="51"/>
        </w:numPr>
        <w:spacing w:line="288" w:lineRule="auto"/>
        <w:rPr>
          <w:rFonts w:ascii="Arial" w:hAnsi="Arial" w:cs="Arial"/>
          <w:color w:val="000000"/>
        </w:rPr>
      </w:pPr>
      <w:r w:rsidRPr="00EB5945">
        <w:rPr>
          <w:rFonts w:ascii="Arial" w:hAnsi="Arial" w:cs="Arial"/>
          <w:b/>
          <w:bCs/>
          <w:color w:val="000000"/>
        </w:rPr>
        <w:t>Données à fort risque</w:t>
      </w:r>
      <w:r w:rsidRPr="00EB5945">
        <w:rPr>
          <w:rFonts w:ascii="Arial" w:hAnsi="Arial" w:cs="Arial"/>
          <w:color w:val="000000"/>
        </w:rPr>
        <w:t xml:space="preserve"> : Données dont la divulgation à une personne non autorisée a un impact élevé sur la vie privée.</w:t>
      </w:r>
    </w:p>
    <w:p w14:paraId="21579AE2" w14:textId="77777777" w:rsidR="00EB5945" w:rsidRPr="00EB5945" w:rsidRDefault="00EB5945" w:rsidP="008855B8">
      <w:pPr>
        <w:pStyle w:val="Paragraphedeliste"/>
        <w:numPr>
          <w:ilvl w:val="0"/>
          <w:numId w:val="51"/>
        </w:numPr>
        <w:spacing w:line="288" w:lineRule="auto"/>
        <w:rPr>
          <w:rFonts w:ascii="Arial" w:hAnsi="Arial" w:cs="Arial"/>
          <w:color w:val="000000"/>
        </w:rPr>
      </w:pPr>
    </w:p>
    <w:p w14:paraId="0918E8F5" w14:textId="77777777" w:rsidR="00EB5945" w:rsidRPr="00EB5945" w:rsidRDefault="00EB5945" w:rsidP="008855B8">
      <w:pPr>
        <w:pStyle w:val="Paragraphedeliste"/>
        <w:numPr>
          <w:ilvl w:val="0"/>
          <w:numId w:val="51"/>
        </w:numPr>
        <w:spacing w:line="288" w:lineRule="auto"/>
        <w:rPr>
          <w:rFonts w:ascii="Arial" w:hAnsi="Arial" w:cs="Arial"/>
          <w:color w:val="000000"/>
        </w:rPr>
      </w:pPr>
      <w:r w:rsidRPr="00EB5945">
        <w:rPr>
          <w:rFonts w:ascii="Arial" w:hAnsi="Arial" w:cs="Arial"/>
          <w:b/>
        </w:rPr>
        <w:t>Données à faible risque</w:t>
      </w:r>
      <w:r w:rsidRPr="00EB5945">
        <w:rPr>
          <w:rFonts w:ascii="Arial" w:hAnsi="Arial" w:cs="Arial"/>
        </w:rPr>
        <w:t xml:space="preserve"> : Données dont la divulgation à une personne non autorisée a un impact</w:t>
      </w:r>
      <w:r w:rsidRPr="00EB5945">
        <w:rPr>
          <w:rFonts w:ascii="Arial" w:hAnsi="Arial" w:cs="Arial"/>
          <w:color w:val="000000"/>
        </w:rPr>
        <w:t xml:space="preserve"> limité sur la vie privée. </w:t>
      </w:r>
    </w:p>
    <w:p w14:paraId="70C79450" w14:textId="77777777" w:rsidR="00EB5945" w:rsidRPr="00AC3544" w:rsidRDefault="00EB5945" w:rsidP="00EB5945">
      <w:pPr>
        <w:rPr>
          <w:rFonts w:asciiTheme="minorHAnsi" w:hAnsiTheme="minorHAnsi" w:cstheme="minorHAnsi"/>
          <w:sz w:val="22"/>
          <w:szCs w:val="22"/>
        </w:rPr>
      </w:pPr>
      <w:r w:rsidRPr="00AC3544">
        <w:rPr>
          <w:rFonts w:asciiTheme="minorHAnsi" w:hAnsiTheme="minorHAnsi" w:cstheme="minorHAnsi"/>
          <w:i/>
          <w:iCs/>
          <w:color w:val="000000"/>
          <w:sz w:val="22"/>
          <w:szCs w:val="22"/>
        </w:rPr>
        <w:t xml:space="preserve">Source : </w:t>
      </w:r>
      <w:hyperlink r:id="rId45" w:history="1">
        <w:r w:rsidRPr="00E32AF5">
          <w:rPr>
            <w:rStyle w:val="Lienhypertexte"/>
            <w:rFonts w:asciiTheme="minorHAnsi" w:hAnsiTheme="minorHAnsi" w:cstheme="minorHAnsi"/>
            <w:i/>
            <w:iCs/>
            <w:sz w:val="22"/>
            <w:szCs w:val="22"/>
          </w:rPr>
          <w:t>SNDS - Guide_accompagnement.pdf</w:t>
        </w:r>
      </w:hyperlink>
      <w:r w:rsidRPr="00AC3544">
        <w:rPr>
          <w:rFonts w:asciiTheme="minorHAnsi" w:hAnsiTheme="minorHAnsi" w:cstheme="minorHAnsi"/>
          <w:i/>
          <w:iCs/>
          <w:color w:val="000000"/>
          <w:sz w:val="22"/>
          <w:szCs w:val="22"/>
        </w:rPr>
        <w:t>, p.4</w:t>
      </w:r>
    </w:p>
    <w:p w14:paraId="3D61DDC2" w14:textId="77777777" w:rsidR="00887DA4" w:rsidRDefault="00887DA4" w:rsidP="00924806">
      <w:pPr>
        <w:spacing w:after="160" w:line="259" w:lineRule="auto"/>
        <w:jc w:val="left"/>
        <w:rPr>
          <w:rFonts w:ascii="Arial" w:hAnsi="Arial" w:cs="Arial"/>
        </w:rPr>
      </w:pPr>
    </w:p>
    <w:p w14:paraId="6182C469" w14:textId="040B5F85" w:rsidR="0094426D" w:rsidRDefault="004D7322" w:rsidP="008855B8">
      <w:pPr>
        <w:pStyle w:val="Paragraphedeliste"/>
        <w:numPr>
          <w:ilvl w:val="0"/>
          <w:numId w:val="45"/>
        </w:numPr>
        <w:spacing w:after="160" w:line="259" w:lineRule="auto"/>
        <w:rPr>
          <w:rFonts w:ascii="Arial" w:hAnsi="Arial" w:cs="Arial"/>
        </w:rPr>
      </w:pPr>
      <w:r w:rsidRPr="00EB5945">
        <w:rPr>
          <w:rFonts w:ascii="Arial" w:hAnsi="Arial" w:cs="Arial"/>
          <w:b/>
        </w:rPr>
        <w:t>Mé</w:t>
      </w:r>
      <w:r w:rsidR="0094426D" w:rsidRPr="00EB5945">
        <w:rPr>
          <w:rFonts w:ascii="Arial" w:hAnsi="Arial" w:cs="Arial"/>
          <w:b/>
        </w:rPr>
        <w:t>ta-donnée</w:t>
      </w:r>
      <w:r w:rsidR="00AD351E" w:rsidRPr="00EB5945">
        <w:rPr>
          <w:rFonts w:ascii="Arial" w:hAnsi="Arial" w:cs="Arial"/>
          <w:b/>
        </w:rPr>
        <w:t>s</w:t>
      </w:r>
      <w:r w:rsidR="0094426D" w:rsidRPr="00C85D73">
        <w:rPr>
          <w:rFonts w:ascii="Arial" w:hAnsi="Arial" w:cs="Arial"/>
        </w:rPr>
        <w:t> :</w:t>
      </w:r>
    </w:p>
    <w:p w14:paraId="3347F89B" w14:textId="77777777" w:rsidR="00C85D73" w:rsidRPr="009D071F" w:rsidRDefault="00C85D73" w:rsidP="0094426D">
      <w:pPr>
        <w:pStyle w:val="Paragraphedeliste"/>
        <w:spacing w:after="0" w:line="240" w:lineRule="auto"/>
        <w:rPr>
          <w:rFonts w:ascii="Arial" w:hAnsi="Arial" w:cs="Arial"/>
          <w:sz w:val="20"/>
          <w:szCs w:val="20"/>
        </w:rPr>
      </w:pPr>
    </w:p>
    <w:p w14:paraId="70B5E422" w14:textId="3E271E98" w:rsidR="0094426D" w:rsidRDefault="0094426D" w:rsidP="0094426D">
      <w:pPr>
        <w:rPr>
          <w:rFonts w:ascii="Arial" w:hAnsi="Arial" w:cs="Arial"/>
        </w:rPr>
      </w:pPr>
      <w:r w:rsidRPr="009D071F">
        <w:rPr>
          <w:rFonts w:ascii="Arial" w:hAnsi="Arial" w:cs="Arial"/>
        </w:rPr>
        <w:t>Ensemble d’informations structurées qui décrit, explicite, localise une ressource informationnelle dans le but d’en faciliter la recherche, l’usage et la gestion.</w:t>
      </w:r>
    </w:p>
    <w:p w14:paraId="0CFDCD16" w14:textId="77777777" w:rsidR="0094426D" w:rsidRPr="00EA35EC" w:rsidRDefault="0094426D" w:rsidP="0094426D">
      <w:pPr>
        <w:rPr>
          <w:rFonts w:ascii="Arial" w:hAnsi="Arial" w:cs="Arial"/>
        </w:rPr>
      </w:pPr>
    </w:p>
    <w:p w14:paraId="7FB18BA5" w14:textId="103F0797" w:rsidR="0094426D" w:rsidRPr="009D071F" w:rsidRDefault="00EB5945" w:rsidP="0094426D">
      <w:pPr>
        <w:jc w:val="left"/>
        <w:rPr>
          <w:rFonts w:ascii="Arial" w:hAnsi="Arial" w:cs="Arial"/>
          <w:i/>
          <w:lang w:val="en-GB"/>
        </w:rPr>
      </w:pPr>
      <w:r>
        <w:rPr>
          <w:rFonts w:ascii="Arial" w:hAnsi="Arial" w:cs="Arial"/>
          <w:i/>
          <w:lang w:val="en-GB"/>
        </w:rPr>
        <w:t>Source</w:t>
      </w:r>
      <w:r w:rsidR="0094426D" w:rsidRPr="009D071F">
        <w:rPr>
          <w:rFonts w:ascii="Arial" w:hAnsi="Arial" w:cs="Arial"/>
          <w:i/>
          <w:lang w:val="en-GB"/>
        </w:rPr>
        <w:t xml:space="preserve"> :</w:t>
      </w:r>
      <w:r>
        <w:rPr>
          <w:rFonts w:ascii="Arial" w:hAnsi="Arial" w:cs="Arial"/>
          <w:i/>
          <w:lang w:val="en-GB"/>
        </w:rPr>
        <w:t xml:space="preserve"> </w:t>
      </w:r>
      <w:r w:rsidR="0094426D" w:rsidRPr="009D071F">
        <w:rPr>
          <w:rFonts w:ascii="Arial" w:hAnsi="Arial" w:cs="Arial"/>
          <w:i/>
          <w:lang w:val="en-GB"/>
        </w:rPr>
        <w:t>NI</w:t>
      </w:r>
      <w:r w:rsidR="002A61FC">
        <w:rPr>
          <w:rFonts w:ascii="Arial" w:hAnsi="Arial" w:cs="Arial"/>
          <w:i/>
          <w:lang w:val="en-GB"/>
        </w:rPr>
        <w:t>SO. Understanding Metadata, (2017</w:t>
      </w:r>
      <w:r w:rsidR="0094426D" w:rsidRPr="009D071F">
        <w:rPr>
          <w:rFonts w:ascii="Arial" w:hAnsi="Arial" w:cs="Arial"/>
          <w:i/>
          <w:lang w:val="en-GB"/>
        </w:rPr>
        <w:t>)</w:t>
      </w:r>
      <w:r w:rsidR="002A61FC">
        <w:rPr>
          <w:rFonts w:ascii="Arial" w:hAnsi="Arial" w:cs="Arial"/>
          <w:i/>
          <w:lang w:val="en-GB"/>
        </w:rPr>
        <w:t xml:space="preserve"> : </w:t>
      </w:r>
      <w:hyperlink r:id="rId46" w:history="1">
        <w:r w:rsidR="002A61FC" w:rsidRPr="00323634">
          <w:rPr>
            <w:rStyle w:val="Lienhypertexte"/>
            <w:rFonts w:ascii="Arial" w:hAnsi="Arial" w:cs="Arial"/>
            <w:i/>
            <w:lang w:val="en-GB"/>
          </w:rPr>
          <w:t>http://groups.niso.org/higherlogic/ws/public/download/17446/Understanding%20Metadata.pdf</w:t>
        </w:r>
      </w:hyperlink>
    </w:p>
    <w:p w14:paraId="1E0E9F41" w14:textId="77777777" w:rsidR="0094426D" w:rsidRPr="009D071F" w:rsidRDefault="0094426D" w:rsidP="0094426D">
      <w:pPr>
        <w:pStyle w:val="Paragraphedeliste"/>
        <w:spacing w:after="0" w:line="240" w:lineRule="auto"/>
        <w:rPr>
          <w:rFonts w:ascii="Arial" w:hAnsi="Arial" w:cs="Arial"/>
          <w:sz w:val="20"/>
          <w:szCs w:val="20"/>
          <w:lang w:val="en-GB"/>
        </w:rPr>
      </w:pPr>
    </w:p>
    <w:p w14:paraId="32004998" w14:textId="6145E821" w:rsidR="0094426D" w:rsidRDefault="000E2092" w:rsidP="008855B8">
      <w:pPr>
        <w:pStyle w:val="Paragraphedeliste"/>
        <w:numPr>
          <w:ilvl w:val="0"/>
          <w:numId w:val="45"/>
        </w:numPr>
        <w:spacing w:after="160" w:line="259" w:lineRule="auto"/>
        <w:rPr>
          <w:rFonts w:ascii="Arial" w:hAnsi="Arial" w:cs="Arial"/>
          <w:sz w:val="20"/>
          <w:szCs w:val="20"/>
        </w:rPr>
      </w:pPr>
      <w:r w:rsidRPr="00EB5945">
        <w:rPr>
          <w:rFonts w:ascii="Arial" w:hAnsi="Arial" w:cs="Arial"/>
          <w:b/>
        </w:rPr>
        <w:t>J</w:t>
      </w:r>
      <w:r w:rsidR="0094426D" w:rsidRPr="00EB5945">
        <w:rPr>
          <w:rFonts w:ascii="Arial" w:hAnsi="Arial" w:cs="Arial"/>
          <w:b/>
        </w:rPr>
        <w:t>eu de données</w:t>
      </w:r>
      <w:r w:rsidR="0094426D" w:rsidRPr="00C85D73">
        <w:rPr>
          <w:rFonts w:ascii="Arial" w:hAnsi="Arial" w:cs="Arial"/>
        </w:rPr>
        <w:t xml:space="preserve"> (ou ensemble de données ou </w:t>
      </w:r>
      <w:r w:rsidR="0094426D" w:rsidRPr="00EB5945">
        <w:rPr>
          <w:rFonts w:ascii="Arial" w:hAnsi="Arial" w:cs="Arial"/>
          <w:b/>
        </w:rPr>
        <w:t>dataset</w:t>
      </w:r>
      <w:r w:rsidR="0094426D" w:rsidRPr="00C85D73">
        <w:rPr>
          <w:rFonts w:ascii="Arial" w:hAnsi="Arial" w:cs="Arial"/>
        </w:rPr>
        <w:t>)</w:t>
      </w:r>
      <w:r w:rsidR="0094426D" w:rsidRPr="009D071F">
        <w:rPr>
          <w:rFonts w:ascii="Arial" w:hAnsi="Arial" w:cs="Arial"/>
          <w:sz w:val="20"/>
          <w:szCs w:val="20"/>
        </w:rPr>
        <w:t xml:space="preserve"> </w:t>
      </w:r>
    </w:p>
    <w:p w14:paraId="5003D492" w14:textId="77777777" w:rsidR="00C85D73" w:rsidRPr="009D071F" w:rsidRDefault="00C85D73" w:rsidP="0094426D">
      <w:pPr>
        <w:pStyle w:val="Paragraphedeliste"/>
        <w:spacing w:after="0" w:line="240" w:lineRule="auto"/>
        <w:rPr>
          <w:rFonts w:ascii="Arial" w:hAnsi="Arial" w:cs="Arial"/>
          <w:sz w:val="20"/>
          <w:szCs w:val="20"/>
        </w:rPr>
      </w:pPr>
    </w:p>
    <w:p w14:paraId="501422E9" w14:textId="77777777" w:rsidR="0094426D" w:rsidRPr="009D071F" w:rsidRDefault="0094426D" w:rsidP="0094426D">
      <w:pPr>
        <w:rPr>
          <w:rFonts w:ascii="Arial" w:hAnsi="Arial" w:cs="Arial"/>
        </w:rPr>
      </w:pPr>
      <w:r w:rsidRPr="009D071F">
        <w:rPr>
          <w:rFonts w:ascii="Arial" w:hAnsi="Arial" w:cs="Arial"/>
        </w:rPr>
        <w:t>Ensemble cohérent de données, brutes ou dérivées, produites dans le cadre d’un même projet, sur un même objet d’étude et/ou recueillies sur un même lieu.</w:t>
      </w:r>
    </w:p>
    <w:p w14:paraId="2F8C248E" w14:textId="77777777" w:rsidR="0094426D" w:rsidRPr="009D071F" w:rsidRDefault="0094426D" w:rsidP="0094426D">
      <w:pPr>
        <w:rPr>
          <w:rFonts w:ascii="Arial" w:hAnsi="Arial" w:cs="Arial"/>
        </w:rPr>
      </w:pPr>
    </w:p>
    <w:p w14:paraId="2E63223F" w14:textId="77777777" w:rsidR="0094426D" w:rsidRPr="009D071F" w:rsidRDefault="0094426D" w:rsidP="0094426D">
      <w:pPr>
        <w:ind w:left="708"/>
        <w:rPr>
          <w:rFonts w:ascii="Arial" w:hAnsi="Arial" w:cs="Arial"/>
          <w:i/>
        </w:rPr>
      </w:pPr>
      <w:r w:rsidRPr="009D071F">
        <w:rPr>
          <w:rFonts w:ascii="Arial" w:hAnsi="Arial" w:cs="Arial"/>
          <w:i/>
        </w:rPr>
        <w:t xml:space="preserve">Un jeu de données défini ainsi est créé par une personne unique et est géré de la même façon (même méthode de traitement, de stockage, de partage, etc.) </w:t>
      </w:r>
    </w:p>
    <w:p w14:paraId="2C258961" w14:textId="77777777" w:rsidR="0094426D" w:rsidRPr="009D071F" w:rsidRDefault="0094426D" w:rsidP="0094426D">
      <w:pPr>
        <w:ind w:left="708"/>
        <w:rPr>
          <w:rFonts w:ascii="Arial" w:hAnsi="Arial" w:cs="Arial"/>
          <w:i/>
        </w:rPr>
      </w:pPr>
      <w:r w:rsidRPr="009D071F">
        <w:rPr>
          <w:rFonts w:ascii="Arial" w:hAnsi="Arial" w:cs="Arial"/>
          <w:i/>
        </w:rPr>
        <w:t xml:space="preserve">Toutes les données d’un dataset peuvent donc être décrites avec une majorité de métadonnées communes. </w:t>
      </w:r>
      <w:r w:rsidRPr="009D071F">
        <w:rPr>
          <w:rFonts w:ascii="Arial" w:hAnsi="Arial" w:cs="Arial"/>
          <w:i/>
        </w:rPr>
        <w:br/>
        <w:t>Il se présente sous la forme d’un ou plusieurs fichiers électroniques, téléchargeables, citables (notamment par l’intermédiaire d’un DOI) et intelligibles – ce jeu étant accompagné des métadonnées descriptives suffisantes.</w:t>
      </w:r>
    </w:p>
    <w:p w14:paraId="37141472" w14:textId="77777777" w:rsidR="0094426D" w:rsidRPr="009D071F" w:rsidRDefault="0094426D" w:rsidP="0094426D">
      <w:pPr>
        <w:ind w:left="708"/>
        <w:rPr>
          <w:rFonts w:ascii="Arial" w:hAnsi="Arial" w:cs="Arial"/>
          <w:i/>
        </w:rPr>
      </w:pPr>
      <w:r w:rsidRPr="009D071F">
        <w:rPr>
          <w:rFonts w:ascii="Arial" w:hAnsi="Arial" w:cs="Arial"/>
          <w:i/>
        </w:rPr>
        <w:t>Un jeu de données peut être croisé avec d'autres jeux de données permettant la création de nouvelles connaissances.</w:t>
      </w:r>
    </w:p>
    <w:p w14:paraId="18613AD3" w14:textId="77777777" w:rsidR="0094426D" w:rsidRPr="009D071F" w:rsidRDefault="0094426D" w:rsidP="0094426D">
      <w:pPr>
        <w:rPr>
          <w:rFonts w:ascii="Arial" w:hAnsi="Arial" w:cs="Arial"/>
        </w:rPr>
      </w:pPr>
    </w:p>
    <w:p w14:paraId="651A6939" w14:textId="4EC5AE11" w:rsidR="0094426D" w:rsidRPr="009D071F" w:rsidRDefault="00EB5945" w:rsidP="0094426D">
      <w:pPr>
        <w:jc w:val="left"/>
        <w:rPr>
          <w:rFonts w:ascii="Arial" w:hAnsi="Arial" w:cs="Arial"/>
          <w:i/>
        </w:rPr>
      </w:pPr>
      <w:r>
        <w:rPr>
          <w:rFonts w:ascii="Arial" w:hAnsi="Arial" w:cs="Arial"/>
          <w:i/>
        </w:rPr>
        <w:t>Sources</w:t>
      </w:r>
      <w:r w:rsidR="0094426D" w:rsidRPr="00376EE0">
        <w:rPr>
          <w:rFonts w:ascii="Arial" w:hAnsi="Arial" w:cs="Arial"/>
          <w:i/>
        </w:rPr>
        <w:t xml:space="preserve"> :</w:t>
      </w:r>
      <w:r w:rsidR="0094426D" w:rsidRPr="009D071F">
        <w:rPr>
          <w:rFonts w:ascii="Arial" w:hAnsi="Arial" w:cs="Arial"/>
          <w:i/>
        </w:rPr>
        <w:br/>
        <w:t xml:space="preserve">1) </w:t>
      </w:r>
      <w:hyperlink r:id="rId47" w:history="1">
        <w:r w:rsidR="0094426D" w:rsidRPr="009D071F">
          <w:rPr>
            <w:rFonts w:ascii="Arial" w:hAnsi="Arial" w:cs="Arial"/>
            <w:i/>
          </w:rPr>
          <w:t>https://data.ird.fr/definitions/</w:t>
        </w:r>
      </w:hyperlink>
      <w:r w:rsidR="0094426D" w:rsidRPr="009D071F">
        <w:rPr>
          <w:rFonts w:ascii="Arial" w:hAnsi="Arial" w:cs="Arial"/>
          <w:i/>
        </w:rPr>
        <w:t xml:space="preserve"> ;</w:t>
      </w:r>
      <w:r w:rsidR="0094426D" w:rsidRPr="009D071F">
        <w:rPr>
          <w:rFonts w:ascii="Arial" w:hAnsi="Arial" w:cs="Arial"/>
          <w:i/>
        </w:rPr>
        <w:br/>
        <w:t xml:space="preserve">2) W3C : </w:t>
      </w:r>
      <w:hyperlink r:id="rId48" w:history="1">
        <w:r w:rsidR="0094426D" w:rsidRPr="009D071F">
          <w:rPr>
            <w:rFonts w:ascii="Arial" w:hAnsi="Arial" w:cs="Arial"/>
            <w:i/>
          </w:rPr>
          <w:t>https://www.w3.org/TR/vocab-dcat-2/</w:t>
        </w:r>
      </w:hyperlink>
      <w:r w:rsidR="0094426D" w:rsidRPr="009D071F">
        <w:rPr>
          <w:rFonts w:ascii="Arial" w:hAnsi="Arial" w:cs="Arial"/>
          <w:i/>
        </w:rPr>
        <w:br/>
        <w:t>3) modèle de DMP de l'institut Pasteur</w:t>
      </w:r>
      <w:r w:rsidR="0094426D" w:rsidRPr="009D071F">
        <w:rPr>
          <w:rFonts w:ascii="Arial" w:hAnsi="Arial" w:cs="Arial"/>
          <w:i/>
        </w:rPr>
        <w:br/>
        <w:t>4) Gaillard R. De l’open data à l’open research data: quelle(s) politique(s) pour les données de la recherche. Janvier 2014. (Mémoire d’étude pour le diplôme de conservateur de bibliothèque))</w:t>
      </w:r>
    </w:p>
    <w:p w14:paraId="41438EDE" w14:textId="77777777" w:rsidR="0094426D" w:rsidRPr="00B36AE5" w:rsidRDefault="0094426D" w:rsidP="0094426D">
      <w:pPr>
        <w:jc w:val="left"/>
        <w:rPr>
          <w:i/>
        </w:rPr>
      </w:pPr>
    </w:p>
    <w:p w14:paraId="57CCA859" w14:textId="4D190276" w:rsidR="0094426D" w:rsidRDefault="0094426D" w:rsidP="0094426D">
      <w:pPr>
        <w:spacing w:line="288" w:lineRule="auto"/>
      </w:pPr>
    </w:p>
    <w:p w14:paraId="538058CF" w14:textId="77777777" w:rsidR="007F6906" w:rsidRPr="00B36AE5" w:rsidRDefault="007F6906" w:rsidP="0094426D">
      <w:pPr>
        <w:spacing w:line="288" w:lineRule="auto"/>
      </w:pPr>
    </w:p>
    <w:p w14:paraId="4431A8AE" w14:textId="00171195" w:rsidR="00B775E9" w:rsidRPr="007F6906" w:rsidRDefault="007F6906" w:rsidP="00B775E9">
      <w:pPr>
        <w:spacing w:after="160" w:line="259" w:lineRule="auto"/>
        <w:rPr>
          <w:rFonts w:ascii="Arial" w:hAnsi="Arial" w:cs="Arial"/>
          <w:sz w:val="22"/>
          <w:szCs w:val="22"/>
        </w:rPr>
      </w:pPr>
      <w:r w:rsidRPr="007F6906">
        <w:rPr>
          <w:rFonts w:ascii="Arial" w:hAnsi="Arial" w:cs="Arial"/>
          <w:sz w:val="22"/>
          <w:szCs w:val="22"/>
        </w:rPr>
        <w:t>Annexe 2 :</w:t>
      </w:r>
      <w:r w:rsidR="00B775E9" w:rsidRPr="007F6906">
        <w:rPr>
          <w:rFonts w:ascii="Arial" w:hAnsi="Arial" w:cs="Arial"/>
          <w:sz w:val="22"/>
          <w:szCs w:val="22"/>
        </w:rPr>
        <w:t xml:space="preserve"> Conditions générales de Recherche Data Gouv (extraits)</w:t>
      </w:r>
    </w:p>
    <w:p w14:paraId="24E5AF60" w14:textId="77777777" w:rsidR="007F6906" w:rsidRPr="007F6906" w:rsidRDefault="007F6906" w:rsidP="007F6906">
      <w:pPr>
        <w:widowControl/>
        <w:spacing w:after="200" w:line="276" w:lineRule="auto"/>
        <w:jc w:val="left"/>
        <w:rPr>
          <w:rFonts w:ascii="Arial" w:hAnsi="Arial" w:cs="Arial"/>
          <w:sz w:val="22"/>
          <w:szCs w:val="22"/>
          <w:lang w:val="fr"/>
        </w:rPr>
      </w:pPr>
      <w:r w:rsidRPr="007F6906">
        <w:rPr>
          <w:rFonts w:ascii="Arial" w:hAnsi="Arial" w:cs="Arial"/>
          <w:sz w:val="22"/>
          <w:szCs w:val="22"/>
          <w:lang w:val="fr"/>
        </w:rPr>
        <w:t>Code de conduite et responsabilités des Utilisateurs</w:t>
      </w:r>
    </w:p>
    <w:p w14:paraId="1A85C6A6" w14:textId="77777777" w:rsidR="007F6906" w:rsidRPr="007F6906" w:rsidRDefault="007F6906" w:rsidP="007F6906">
      <w:pPr>
        <w:widowControl/>
        <w:spacing w:after="200" w:line="276" w:lineRule="auto"/>
        <w:jc w:val="left"/>
        <w:rPr>
          <w:rFonts w:ascii="Arial" w:hAnsi="Arial" w:cs="Arial"/>
          <w:sz w:val="22"/>
          <w:szCs w:val="22"/>
          <w:lang w:val="fr"/>
        </w:rPr>
      </w:pPr>
      <w:r w:rsidRPr="007F6906">
        <w:rPr>
          <w:rFonts w:ascii="Arial" w:hAnsi="Arial" w:cs="Arial"/>
          <w:sz w:val="22"/>
          <w:szCs w:val="22"/>
          <w:lang w:val="fr"/>
        </w:rPr>
        <w:tab/>
        <w:t>Publication d’un jeu de données</w:t>
      </w:r>
    </w:p>
    <w:p w14:paraId="1922A0CE" w14:textId="77777777" w:rsidR="007F6906" w:rsidRPr="007F6906" w:rsidRDefault="007F6906" w:rsidP="007F6906">
      <w:pPr>
        <w:widowControl/>
        <w:spacing w:after="200" w:line="276" w:lineRule="auto"/>
        <w:jc w:val="left"/>
        <w:rPr>
          <w:rFonts w:ascii="Arial" w:hAnsi="Arial" w:cs="Arial"/>
          <w:sz w:val="22"/>
          <w:szCs w:val="22"/>
          <w:lang w:val="fr"/>
        </w:rPr>
      </w:pPr>
      <w:r w:rsidRPr="007F6906">
        <w:rPr>
          <w:rFonts w:ascii="Arial" w:hAnsi="Arial" w:cs="Arial"/>
          <w:sz w:val="22"/>
          <w:szCs w:val="22"/>
          <w:lang w:val="fr"/>
        </w:rPr>
        <w:tab/>
      </w:r>
      <w:r w:rsidRPr="007F6906">
        <w:rPr>
          <w:rFonts w:ascii="Arial" w:hAnsi="Arial" w:cs="Arial"/>
          <w:sz w:val="22"/>
          <w:szCs w:val="22"/>
          <w:lang w:val="fr"/>
        </w:rPr>
        <w:tab/>
        <w:t>Règles générales</w:t>
      </w:r>
    </w:p>
    <w:p w14:paraId="607FB1C9" w14:textId="77777777" w:rsidR="007F6906" w:rsidRPr="007F6906" w:rsidRDefault="007F6906" w:rsidP="007F6906">
      <w:pPr>
        <w:widowControl/>
        <w:spacing w:after="200" w:line="276" w:lineRule="auto"/>
        <w:jc w:val="left"/>
        <w:rPr>
          <w:rFonts w:ascii="Arial" w:hAnsi="Arial" w:cs="Arial"/>
          <w:sz w:val="22"/>
          <w:szCs w:val="22"/>
          <w:lang w:val="fr"/>
        </w:rPr>
      </w:pPr>
      <w:r w:rsidRPr="007F6906">
        <w:rPr>
          <w:rFonts w:ascii="Arial" w:hAnsi="Arial" w:cs="Arial"/>
          <w:sz w:val="22"/>
          <w:szCs w:val="22"/>
          <w:lang w:val="fr"/>
        </w:rPr>
        <w:lastRenderedPageBreak/>
        <w:t>"[...] Les Contributeurs sont seuls responsables des données, métadonnées ou contenus qu’ils publient sur la plateforme Recherche Data Gouv."</w:t>
      </w:r>
    </w:p>
    <w:p w14:paraId="1DD459A4" w14:textId="77777777" w:rsidR="007F6906" w:rsidRPr="007F6906" w:rsidRDefault="007F6906" w:rsidP="007F6906">
      <w:pPr>
        <w:widowControl/>
        <w:spacing w:after="200" w:line="276" w:lineRule="auto"/>
        <w:jc w:val="left"/>
        <w:rPr>
          <w:rFonts w:ascii="Arial" w:hAnsi="Arial" w:cs="Arial"/>
          <w:sz w:val="22"/>
          <w:szCs w:val="22"/>
          <w:lang w:val="fr"/>
        </w:rPr>
      </w:pPr>
    </w:p>
    <w:p w14:paraId="767FB873" w14:textId="77777777" w:rsidR="007F6906" w:rsidRPr="007F6906" w:rsidRDefault="007F6906" w:rsidP="007F6906">
      <w:pPr>
        <w:widowControl/>
        <w:spacing w:after="200" w:line="276" w:lineRule="auto"/>
        <w:jc w:val="left"/>
        <w:rPr>
          <w:rFonts w:ascii="Arial" w:hAnsi="Arial" w:cs="Arial"/>
          <w:sz w:val="22"/>
          <w:szCs w:val="22"/>
          <w:lang w:val="fr"/>
        </w:rPr>
      </w:pPr>
      <w:r w:rsidRPr="007F6906">
        <w:rPr>
          <w:rFonts w:ascii="Arial" w:hAnsi="Arial" w:cs="Arial"/>
          <w:sz w:val="22"/>
          <w:szCs w:val="22"/>
          <w:lang w:val="fr"/>
        </w:rPr>
        <w:tab/>
      </w:r>
      <w:r w:rsidRPr="007F6906">
        <w:rPr>
          <w:rFonts w:ascii="Arial" w:hAnsi="Arial" w:cs="Arial"/>
          <w:sz w:val="22"/>
          <w:szCs w:val="22"/>
          <w:lang w:val="fr"/>
        </w:rPr>
        <w:tab/>
        <w:t>(Jeux de) Données à caractère personnel</w:t>
      </w:r>
    </w:p>
    <w:p w14:paraId="1CD405BF" w14:textId="77777777" w:rsidR="007F6906" w:rsidRPr="007F6906" w:rsidRDefault="007F6906" w:rsidP="007F6906">
      <w:pPr>
        <w:widowControl/>
        <w:spacing w:after="200" w:line="276" w:lineRule="auto"/>
        <w:jc w:val="left"/>
        <w:rPr>
          <w:rFonts w:ascii="Arial" w:hAnsi="Arial" w:cs="Arial"/>
          <w:sz w:val="22"/>
          <w:szCs w:val="22"/>
          <w:lang w:val="fr"/>
        </w:rPr>
      </w:pPr>
      <w:r w:rsidRPr="007F6906">
        <w:rPr>
          <w:rFonts w:ascii="Arial" w:hAnsi="Arial" w:cs="Arial"/>
          <w:sz w:val="22"/>
          <w:szCs w:val="22"/>
          <w:lang w:val="fr"/>
        </w:rPr>
        <w:t>Les Jeux de données contenant des données à caractère personnel, c’est-à-dire des données, y compris non nominatives, permettant la ré-identification de personnes physiques, ne peuvent pas être diffusés par la plateforme Recherche Data Gouv sauf si les personnes concernées ont donné leur accord ou si une disposition législative ou le décret n° 2018-1117 du 10 décembre 2018 à l’article L. 312-1-2 du CRPA le permet.</w:t>
      </w:r>
    </w:p>
    <w:p w14:paraId="0CED2E81" w14:textId="77777777" w:rsidR="007F6906" w:rsidRPr="007F6906" w:rsidRDefault="007F6906" w:rsidP="007F6906">
      <w:pPr>
        <w:widowControl/>
        <w:spacing w:after="200" w:line="276" w:lineRule="auto"/>
        <w:jc w:val="left"/>
        <w:rPr>
          <w:rFonts w:ascii="Arial" w:hAnsi="Arial" w:cs="Arial"/>
          <w:sz w:val="22"/>
          <w:szCs w:val="22"/>
          <w:lang w:val="fr"/>
        </w:rPr>
      </w:pPr>
    </w:p>
    <w:p w14:paraId="021DD499" w14:textId="77777777" w:rsidR="007F6906" w:rsidRPr="007F6906" w:rsidRDefault="007F6906" w:rsidP="007F6906">
      <w:pPr>
        <w:widowControl/>
        <w:spacing w:after="200" w:line="276" w:lineRule="auto"/>
        <w:jc w:val="left"/>
        <w:rPr>
          <w:rFonts w:ascii="Arial" w:hAnsi="Arial" w:cs="Arial"/>
          <w:sz w:val="22"/>
          <w:szCs w:val="22"/>
          <w:lang w:val="fr"/>
        </w:rPr>
      </w:pPr>
      <w:r w:rsidRPr="007F6906">
        <w:rPr>
          <w:rFonts w:ascii="Arial" w:hAnsi="Arial" w:cs="Arial"/>
          <w:sz w:val="22"/>
          <w:szCs w:val="22"/>
          <w:lang w:val="fr"/>
        </w:rPr>
        <w:t>Le Contributeur publiant le Jeu de données est responsable des jeux de données qu’il publie sur la plateforme Recherche Data Gouv et s’assure que cette publication est conforme à la législation en vigueur. Il prend toute mesure nécessaire à cette fin et Entrepôt-Catalogue Recherche Data Gouv l’encourage à mentionner la présence de données à caractère personnel dans la documentation accompagnant le Jeu de données et préciser, lorsqu’elles existent, les restrictions juridiques à la Réutilisation.</w:t>
      </w:r>
    </w:p>
    <w:p w14:paraId="4D719ADE" w14:textId="77777777" w:rsidR="007F6906" w:rsidRPr="007F6906" w:rsidRDefault="007F6906" w:rsidP="007F6906">
      <w:pPr>
        <w:widowControl/>
        <w:spacing w:after="200" w:line="276" w:lineRule="auto"/>
        <w:jc w:val="left"/>
        <w:rPr>
          <w:rFonts w:ascii="Arial" w:hAnsi="Arial" w:cs="Arial"/>
          <w:sz w:val="22"/>
          <w:szCs w:val="22"/>
          <w:lang w:val="fr"/>
        </w:rPr>
      </w:pPr>
    </w:p>
    <w:p w14:paraId="1A4F13B7" w14:textId="77777777" w:rsidR="007F6906" w:rsidRPr="007F6906" w:rsidRDefault="007F6906" w:rsidP="007F6906">
      <w:pPr>
        <w:widowControl/>
        <w:spacing w:after="200" w:line="276" w:lineRule="auto"/>
        <w:jc w:val="left"/>
        <w:rPr>
          <w:rFonts w:ascii="Arial" w:hAnsi="Arial" w:cs="Arial"/>
          <w:sz w:val="22"/>
          <w:szCs w:val="22"/>
          <w:lang w:val="fr"/>
        </w:rPr>
      </w:pPr>
      <w:r w:rsidRPr="007F6906">
        <w:rPr>
          <w:rFonts w:ascii="Arial" w:hAnsi="Arial" w:cs="Arial"/>
          <w:sz w:val="22"/>
          <w:szCs w:val="22"/>
          <w:lang w:val="fr"/>
        </w:rPr>
        <w:t>Le Réutilisateur de telles données doit se conformer à la législation relative à la protection des données à caractère personnel en vigueur dans son territoire de résidence et respecter les stipulations pertinentes de la licence attachée à ces données.</w:t>
      </w:r>
    </w:p>
    <w:p w14:paraId="66B40E86" w14:textId="77777777" w:rsidR="007F6906" w:rsidRPr="007F6906" w:rsidRDefault="007F6906" w:rsidP="007F6906">
      <w:pPr>
        <w:widowControl/>
        <w:spacing w:after="200" w:line="276" w:lineRule="auto"/>
        <w:jc w:val="left"/>
        <w:rPr>
          <w:rFonts w:ascii="Arial" w:hAnsi="Arial" w:cs="Arial"/>
          <w:sz w:val="22"/>
          <w:szCs w:val="22"/>
          <w:lang w:val="fr"/>
        </w:rPr>
      </w:pPr>
    </w:p>
    <w:p w14:paraId="249E099E" w14:textId="77777777" w:rsidR="007F6906" w:rsidRPr="007F6906" w:rsidRDefault="007F6906" w:rsidP="007F6906">
      <w:pPr>
        <w:widowControl/>
        <w:spacing w:after="200" w:line="276" w:lineRule="auto"/>
        <w:jc w:val="left"/>
        <w:rPr>
          <w:rFonts w:ascii="Arial" w:hAnsi="Arial" w:cs="Arial"/>
          <w:sz w:val="22"/>
          <w:szCs w:val="22"/>
          <w:lang w:val="fr"/>
        </w:rPr>
      </w:pPr>
      <w:r w:rsidRPr="007F6906">
        <w:rPr>
          <w:rFonts w:ascii="Arial" w:hAnsi="Arial" w:cs="Arial"/>
          <w:sz w:val="22"/>
          <w:szCs w:val="22"/>
          <w:lang w:val="fr"/>
        </w:rPr>
        <w:tab/>
      </w:r>
      <w:r w:rsidRPr="007F6906">
        <w:rPr>
          <w:rFonts w:ascii="Arial" w:hAnsi="Arial" w:cs="Arial"/>
          <w:sz w:val="22"/>
          <w:szCs w:val="22"/>
          <w:lang w:val="fr"/>
        </w:rPr>
        <w:tab/>
        <w:t>Données couvertes par des droits de propriété intellectuelle</w:t>
      </w:r>
    </w:p>
    <w:p w14:paraId="5DE3AB31" w14:textId="77777777" w:rsidR="007F6906" w:rsidRPr="007F6906" w:rsidRDefault="007F6906" w:rsidP="007F6906">
      <w:pPr>
        <w:widowControl/>
        <w:spacing w:after="200" w:line="276" w:lineRule="auto"/>
        <w:jc w:val="left"/>
        <w:rPr>
          <w:rFonts w:ascii="Arial" w:hAnsi="Arial" w:cs="Arial"/>
          <w:sz w:val="22"/>
          <w:szCs w:val="22"/>
          <w:lang w:val="fr"/>
        </w:rPr>
      </w:pPr>
      <w:r w:rsidRPr="007F6906">
        <w:rPr>
          <w:rFonts w:ascii="Arial" w:hAnsi="Arial" w:cs="Arial"/>
          <w:sz w:val="22"/>
          <w:szCs w:val="22"/>
          <w:lang w:val="fr"/>
        </w:rPr>
        <w:t>Lorsque le Contributeur publie un jeu de données comprenant des droits de propriété intellectuelle qui font obstacle à la Réutilisation, il mentionne leur présence dans la documentation accompagnant le Jeu de données. Il indique l’identité de la personne physique ou morale titulaire de ces droits ou, si celle-ci n’est pas connue, l’identité de la personne auprès de laquelle l’information en cause a été obtenue.</w:t>
      </w:r>
    </w:p>
    <w:p w14:paraId="5C0A7DEC" w14:textId="77777777" w:rsidR="00B775E9" w:rsidRPr="007F6906" w:rsidRDefault="00B775E9" w:rsidP="0094426D">
      <w:pPr>
        <w:spacing w:after="160" w:line="259" w:lineRule="auto"/>
        <w:rPr>
          <w:rFonts w:ascii="Arial" w:hAnsi="Arial" w:cs="Arial"/>
          <w:sz w:val="22"/>
          <w:szCs w:val="22"/>
          <w:lang w:val="fr"/>
        </w:rPr>
      </w:pPr>
    </w:p>
    <w:p w14:paraId="2D0FA3A4" w14:textId="77777777" w:rsidR="00B775E9" w:rsidRDefault="00B775E9" w:rsidP="0094426D">
      <w:pPr>
        <w:spacing w:after="160" w:line="259" w:lineRule="auto"/>
        <w:rPr>
          <w:rFonts w:ascii="Arial" w:hAnsi="Arial" w:cs="Arial"/>
          <w:sz w:val="22"/>
          <w:szCs w:val="22"/>
        </w:rPr>
      </w:pPr>
    </w:p>
    <w:p w14:paraId="61634608" w14:textId="0C3C5BA3" w:rsidR="0094426D" w:rsidRPr="00C85D73" w:rsidRDefault="00B775E9" w:rsidP="0094426D">
      <w:pPr>
        <w:spacing w:after="160" w:line="259" w:lineRule="auto"/>
        <w:rPr>
          <w:rFonts w:ascii="Arial" w:hAnsi="Arial" w:cs="Arial"/>
          <w:sz w:val="22"/>
          <w:szCs w:val="22"/>
        </w:rPr>
      </w:pPr>
      <w:r>
        <w:rPr>
          <w:rFonts w:ascii="Arial" w:hAnsi="Arial" w:cs="Arial"/>
          <w:sz w:val="22"/>
          <w:szCs w:val="22"/>
        </w:rPr>
        <w:t xml:space="preserve">Annexe 3 : </w:t>
      </w:r>
      <w:r w:rsidR="0094426D" w:rsidRPr="00C85D73">
        <w:rPr>
          <w:rFonts w:ascii="Arial" w:hAnsi="Arial" w:cs="Arial"/>
          <w:sz w:val="22"/>
          <w:szCs w:val="22"/>
        </w:rPr>
        <w:t>Abréviations</w:t>
      </w:r>
    </w:p>
    <w:tbl>
      <w:tblPr>
        <w:tblW w:w="10197" w:type="dxa"/>
        <w:tblCellMar>
          <w:left w:w="70" w:type="dxa"/>
          <w:right w:w="70" w:type="dxa"/>
        </w:tblCellMar>
        <w:tblLook w:val="04A0" w:firstRow="1" w:lastRow="0" w:firstColumn="1" w:lastColumn="0" w:noHBand="0" w:noVBand="1"/>
      </w:tblPr>
      <w:tblGrid>
        <w:gridCol w:w="1200"/>
        <w:gridCol w:w="4177"/>
        <w:gridCol w:w="4820"/>
      </w:tblGrid>
      <w:tr w:rsidR="00B46152" w:rsidRPr="00B46152" w14:paraId="43340BB1" w14:textId="77777777" w:rsidTr="00B46152">
        <w:trPr>
          <w:trHeight w:val="315"/>
        </w:trPr>
        <w:tc>
          <w:tcPr>
            <w:tcW w:w="1200" w:type="dxa"/>
            <w:tcBorders>
              <w:top w:val="single" w:sz="8" w:space="0" w:color="943634"/>
              <w:left w:val="single" w:sz="8" w:space="0" w:color="943634"/>
              <w:bottom w:val="single" w:sz="8" w:space="0" w:color="943634"/>
              <w:right w:val="dotted" w:sz="4" w:space="0" w:color="943634"/>
            </w:tcBorders>
            <w:shd w:val="clear" w:color="000000" w:fill="943634"/>
            <w:vAlign w:val="center"/>
            <w:hideMark/>
          </w:tcPr>
          <w:p w14:paraId="6458B281" w14:textId="77777777" w:rsidR="00B46152" w:rsidRPr="00B46152" w:rsidRDefault="00B46152" w:rsidP="00B46152">
            <w:pPr>
              <w:widowControl/>
              <w:autoSpaceDE/>
              <w:autoSpaceDN/>
              <w:adjustRightInd/>
              <w:jc w:val="center"/>
              <w:rPr>
                <w:b/>
                <w:bCs/>
                <w:color w:val="FFFFFF"/>
                <w:sz w:val="18"/>
                <w:szCs w:val="18"/>
              </w:rPr>
            </w:pPr>
            <w:r w:rsidRPr="00B46152">
              <w:rPr>
                <w:b/>
                <w:bCs/>
                <w:color w:val="FFFFFF" w:themeColor="background1"/>
                <w:sz w:val="18"/>
              </w:rPr>
              <w:t>Terme</w:t>
            </w:r>
          </w:p>
        </w:tc>
        <w:tc>
          <w:tcPr>
            <w:tcW w:w="4177" w:type="dxa"/>
            <w:tcBorders>
              <w:top w:val="single" w:sz="8" w:space="0" w:color="943634"/>
              <w:left w:val="single" w:sz="8" w:space="0" w:color="943634"/>
              <w:bottom w:val="single" w:sz="8" w:space="0" w:color="943634"/>
              <w:right w:val="dotted" w:sz="4" w:space="0" w:color="943634"/>
            </w:tcBorders>
            <w:shd w:val="clear" w:color="000000" w:fill="943634"/>
            <w:vAlign w:val="center"/>
            <w:hideMark/>
          </w:tcPr>
          <w:p w14:paraId="39C4E404" w14:textId="77777777" w:rsidR="00B46152" w:rsidRPr="00B46152" w:rsidRDefault="00B46152" w:rsidP="00B46152">
            <w:pPr>
              <w:widowControl/>
              <w:autoSpaceDE/>
              <w:autoSpaceDN/>
              <w:adjustRightInd/>
              <w:jc w:val="center"/>
              <w:rPr>
                <w:b/>
                <w:bCs/>
                <w:color w:val="FFFFFF"/>
                <w:sz w:val="18"/>
                <w:szCs w:val="18"/>
              </w:rPr>
            </w:pPr>
            <w:r w:rsidRPr="00B46152">
              <w:rPr>
                <w:b/>
                <w:bCs/>
                <w:color w:val="FFFFFF"/>
                <w:sz w:val="18"/>
                <w:szCs w:val="18"/>
              </w:rPr>
              <w:t>Signification</w:t>
            </w:r>
          </w:p>
        </w:tc>
        <w:tc>
          <w:tcPr>
            <w:tcW w:w="4820" w:type="dxa"/>
            <w:tcBorders>
              <w:top w:val="single" w:sz="8" w:space="0" w:color="943634"/>
              <w:left w:val="nil"/>
              <w:bottom w:val="single" w:sz="8" w:space="0" w:color="943634"/>
              <w:right w:val="single" w:sz="8" w:space="0" w:color="943634"/>
            </w:tcBorders>
            <w:shd w:val="clear" w:color="000000" w:fill="943634"/>
            <w:vAlign w:val="center"/>
            <w:hideMark/>
          </w:tcPr>
          <w:p w14:paraId="516C4F89" w14:textId="77777777" w:rsidR="00B46152" w:rsidRPr="00B46152" w:rsidRDefault="00B46152" w:rsidP="00B46152">
            <w:pPr>
              <w:widowControl/>
              <w:autoSpaceDE/>
              <w:autoSpaceDN/>
              <w:adjustRightInd/>
              <w:jc w:val="center"/>
              <w:rPr>
                <w:b/>
                <w:bCs/>
                <w:color w:val="FFFFFF"/>
                <w:sz w:val="18"/>
                <w:szCs w:val="18"/>
              </w:rPr>
            </w:pPr>
            <w:r w:rsidRPr="00B46152">
              <w:rPr>
                <w:b/>
                <w:bCs/>
                <w:color w:val="FFFFFF" w:themeColor="background1"/>
                <w:sz w:val="18"/>
              </w:rPr>
              <w:t>Définition</w:t>
            </w:r>
          </w:p>
        </w:tc>
      </w:tr>
      <w:tr w:rsidR="00B46152" w:rsidRPr="00B46152" w14:paraId="5EDFC925" w14:textId="77777777" w:rsidTr="00B46152">
        <w:trPr>
          <w:trHeight w:val="52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3EB165BC"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CC</w:t>
            </w:r>
          </w:p>
        </w:tc>
        <w:tc>
          <w:tcPr>
            <w:tcW w:w="4177" w:type="dxa"/>
            <w:tcBorders>
              <w:top w:val="nil"/>
              <w:left w:val="nil"/>
              <w:bottom w:val="single" w:sz="8" w:space="0" w:color="943634"/>
              <w:right w:val="single" w:sz="8" w:space="0" w:color="943634"/>
            </w:tcBorders>
            <w:shd w:val="clear" w:color="auto" w:fill="auto"/>
            <w:vAlign w:val="center"/>
            <w:hideMark/>
          </w:tcPr>
          <w:p w14:paraId="3698AE5F"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Creative Commons</w:t>
            </w:r>
          </w:p>
        </w:tc>
        <w:tc>
          <w:tcPr>
            <w:tcW w:w="4820" w:type="dxa"/>
            <w:tcBorders>
              <w:top w:val="nil"/>
              <w:left w:val="nil"/>
              <w:bottom w:val="single" w:sz="8" w:space="0" w:color="943634"/>
              <w:right w:val="single" w:sz="8" w:space="0" w:color="943634"/>
            </w:tcBorders>
            <w:shd w:val="clear" w:color="auto" w:fill="auto"/>
            <w:vAlign w:val="center"/>
            <w:hideMark/>
          </w:tcPr>
          <w:p w14:paraId="1A663A85"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association fournissant le moyen de libérer ses œuvres des droits de propriété intellectuelle standard de son pays</w:t>
            </w:r>
          </w:p>
        </w:tc>
      </w:tr>
      <w:tr w:rsidR="00B46152" w:rsidRPr="00B46152" w14:paraId="5E3C8897" w14:textId="77777777" w:rsidTr="00B46152">
        <w:trPr>
          <w:trHeight w:val="52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4A347F8F"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COMP</w:t>
            </w:r>
          </w:p>
        </w:tc>
        <w:tc>
          <w:tcPr>
            <w:tcW w:w="4177" w:type="dxa"/>
            <w:tcBorders>
              <w:top w:val="nil"/>
              <w:left w:val="nil"/>
              <w:bottom w:val="single" w:sz="8" w:space="0" w:color="943634"/>
              <w:right w:val="single" w:sz="8" w:space="0" w:color="943634"/>
            </w:tcBorders>
            <w:shd w:val="clear" w:color="auto" w:fill="auto"/>
            <w:vAlign w:val="center"/>
            <w:hideMark/>
          </w:tcPr>
          <w:p w14:paraId="5B0E7919"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Contrat d’objectifs, de moyens et de performance</w:t>
            </w:r>
          </w:p>
        </w:tc>
        <w:tc>
          <w:tcPr>
            <w:tcW w:w="4820" w:type="dxa"/>
            <w:tcBorders>
              <w:top w:val="nil"/>
              <w:left w:val="nil"/>
              <w:bottom w:val="single" w:sz="8" w:space="0" w:color="943634"/>
              <w:right w:val="single" w:sz="8" w:space="0" w:color="943634"/>
            </w:tcBorders>
            <w:shd w:val="clear" w:color="auto" w:fill="auto"/>
            <w:vAlign w:val="center"/>
            <w:hideMark/>
          </w:tcPr>
          <w:p w14:paraId="5548A05A"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cadre de développement de l'Inserm entre 2021 et 2025</w:t>
            </w:r>
          </w:p>
        </w:tc>
      </w:tr>
      <w:tr w:rsidR="00B46152" w:rsidRPr="00B46152" w14:paraId="0E6CF37A" w14:textId="77777777" w:rsidTr="00B46152">
        <w:trPr>
          <w:trHeight w:val="31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5350F846"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DOI</w:t>
            </w:r>
          </w:p>
        </w:tc>
        <w:tc>
          <w:tcPr>
            <w:tcW w:w="4177" w:type="dxa"/>
            <w:tcBorders>
              <w:top w:val="nil"/>
              <w:left w:val="nil"/>
              <w:bottom w:val="single" w:sz="8" w:space="0" w:color="943634"/>
              <w:right w:val="single" w:sz="8" w:space="0" w:color="943634"/>
            </w:tcBorders>
            <w:shd w:val="clear" w:color="auto" w:fill="auto"/>
            <w:vAlign w:val="center"/>
            <w:hideMark/>
          </w:tcPr>
          <w:p w14:paraId="64517317"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Digital object identifier</w:t>
            </w:r>
          </w:p>
        </w:tc>
        <w:tc>
          <w:tcPr>
            <w:tcW w:w="4820" w:type="dxa"/>
            <w:tcBorders>
              <w:top w:val="nil"/>
              <w:left w:val="nil"/>
              <w:bottom w:val="single" w:sz="8" w:space="0" w:color="943634"/>
              <w:right w:val="single" w:sz="8" w:space="0" w:color="943634"/>
            </w:tcBorders>
            <w:shd w:val="clear" w:color="auto" w:fill="auto"/>
            <w:vAlign w:val="center"/>
            <w:hideMark/>
          </w:tcPr>
          <w:p w14:paraId="23B91525"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identifiant unique et persistant d’objet numérique</w:t>
            </w:r>
          </w:p>
        </w:tc>
      </w:tr>
      <w:tr w:rsidR="00B46152" w:rsidRPr="00B46152" w14:paraId="722A3DDC" w14:textId="77777777" w:rsidTr="00B46152">
        <w:trPr>
          <w:trHeight w:val="31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04C54A4B"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DomIS</w:t>
            </w:r>
          </w:p>
        </w:tc>
        <w:tc>
          <w:tcPr>
            <w:tcW w:w="4177" w:type="dxa"/>
            <w:tcBorders>
              <w:top w:val="nil"/>
              <w:left w:val="nil"/>
              <w:bottom w:val="single" w:sz="8" w:space="0" w:color="943634"/>
              <w:right w:val="single" w:sz="8" w:space="0" w:color="943634"/>
            </w:tcBorders>
            <w:shd w:val="clear" w:color="auto" w:fill="auto"/>
            <w:vAlign w:val="center"/>
            <w:hideMark/>
          </w:tcPr>
          <w:p w14:paraId="1FBFD0DA"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Domaine Informatique Scientifique</w:t>
            </w:r>
          </w:p>
        </w:tc>
        <w:tc>
          <w:tcPr>
            <w:tcW w:w="4820" w:type="dxa"/>
            <w:tcBorders>
              <w:top w:val="nil"/>
              <w:left w:val="nil"/>
              <w:bottom w:val="single" w:sz="8" w:space="0" w:color="943634"/>
              <w:right w:val="single" w:sz="8" w:space="0" w:color="943634"/>
            </w:tcBorders>
            <w:shd w:val="clear" w:color="auto" w:fill="auto"/>
            <w:vAlign w:val="center"/>
            <w:hideMark/>
          </w:tcPr>
          <w:p w14:paraId="1CBBF81D" w14:textId="50D5BD7A"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composant du SSDUN</w:t>
            </w:r>
          </w:p>
        </w:tc>
      </w:tr>
      <w:tr w:rsidR="00311CCA" w:rsidRPr="00B46152" w14:paraId="0A300327" w14:textId="77777777" w:rsidTr="00B46152">
        <w:trPr>
          <w:trHeight w:val="315"/>
        </w:trPr>
        <w:tc>
          <w:tcPr>
            <w:tcW w:w="1200" w:type="dxa"/>
            <w:tcBorders>
              <w:top w:val="nil"/>
              <w:left w:val="single" w:sz="8" w:space="0" w:color="943634"/>
              <w:bottom w:val="single" w:sz="8" w:space="0" w:color="943634"/>
              <w:right w:val="dotted" w:sz="4" w:space="0" w:color="943634"/>
            </w:tcBorders>
            <w:shd w:val="clear" w:color="auto" w:fill="auto"/>
            <w:vAlign w:val="center"/>
          </w:tcPr>
          <w:p w14:paraId="1168BBDF" w14:textId="760B116F" w:rsidR="00311CCA" w:rsidRPr="00B46152" w:rsidRDefault="00311CCA" w:rsidP="00B46152">
            <w:pPr>
              <w:widowControl/>
              <w:autoSpaceDE/>
              <w:autoSpaceDN/>
              <w:adjustRightInd/>
              <w:rPr>
                <w:rFonts w:ascii="Arial" w:hAnsi="Arial" w:cs="Arial"/>
                <w:color w:val="000000"/>
                <w:lang w:eastAsia="en-US"/>
              </w:rPr>
            </w:pPr>
            <w:r>
              <w:rPr>
                <w:rFonts w:ascii="Arial" w:hAnsi="Arial" w:cs="Arial"/>
                <w:color w:val="000000"/>
                <w:lang w:eastAsia="en-US"/>
              </w:rPr>
              <w:t>DSO</w:t>
            </w:r>
          </w:p>
        </w:tc>
        <w:tc>
          <w:tcPr>
            <w:tcW w:w="4177" w:type="dxa"/>
            <w:tcBorders>
              <w:top w:val="nil"/>
              <w:left w:val="nil"/>
              <w:bottom w:val="single" w:sz="8" w:space="0" w:color="943634"/>
              <w:right w:val="single" w:sz="8" w:space="0" w:color="943634"/>
            </w:tcBorders>
            <w:shd w:val="clear" w:color="auto" w:fill="auto"/>
            <w:vAlign w:val="center"/>
          </w:tcPr>
          <w:p w14:paraId="79FC1DE5" w14:textId="014DD656" w:rsidR="00311CCA" w:rsidRPr="00B46152" w:rsidRDefault="00311CCA" w:rsidP="00B46152">
            <w:pPr>
              <w:widowControl/>
              <w:autoSpaceDE/>
              <w:autoSpaceDN/>
              <w:adjustRightInd/>
              <w:rPr>
                <w:rFonts w:ascii="Arial" w:hAnsi="Arial" w:cs="Arial"/>
                <w:color w:val="000000"/>
              </w:rPr>
            </w:pPr>
            <w:r>
              <w:rPr>
                <w:rFonts w:ascii="Arial" w:hAnsi="Arial" w:cs="Arial"/>
                <w:lang w:val="fr"/>
              </w:rPr>
              <w:t>Département de la Science Ouverte</w:t>
            </w:r>
          </w:p>
        </w:tc>
        <w:tc>
          <w:tcPr>
            <w:tcW w:w="4820" w:type="dxa"/>
            <w:tcBorders>
              <w:top w:val="nil"/>
              <w:left w:val="nil"/>
              <w:bottom w:val="single" w:sz="8" w:space="0" w:color="943634"/>
              <w:right w:val="single" w:sz="8" w:space="0" w:color="943634"/>
            </w:tcBorders>
            <w:shd w:val="clear" w:color="auto" w:fill="auto"/>
            <w:vAlign w:val="center"/>
          </w:tcPr>
          <w:p w14:paraId="5813C9C2" w14:textId="125FE428" w:rsidR="00311CCA" w:rsidRPr="00B46152" w:rsidRDefault="00311CCA" w:rsidP="00B46152">
            <w:pPr>
              <w:widowControl/>
              <w:autoSpaceDE/>
              <w:autoSpaceDN/>
              <w:adjustRightInd/>
              <w:rPr>
                <w:rFonts w:ascii="Arial" w:hAnsi="Arial" w:cs="Arial"/>
                <w:color w:val="000000"/>
              </w:rPr>
            </w:pPr>
            <w:r w:rsidRPr="00B46152">
              <w:rPr>
                <w:rFonts w:ascii="Arial" w:hAnsi="Arial" w:cs="Arial"/>
                <w:color w:val="000000"/>
              </w:rPr>
              <w:t>composant de la direction de l'Inserm</w:t>
            </w:r>
          </w:p>
        </w:tc>
      </w:tr>
      <w:tr w:rsidR="00B46152" w:rsidRPr="00B46152" w14:paraId="70219257" w14:textId="77777777" w:rsidTr="00B46152">
        <w:trPr>
          <w:trHeight w:val="31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59940C25"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DSI</w:t>
            </w:r>
          </w:p>
        </w:tc>
        <w:tc>
          <w:tcPr>
            <w:tcW w:w="4177" w:type="dxa"/>
            <w:tcBorders>
              <w:top w:val="nil"/>
              <w:left w:val="nil"/>
              <w:bottom w:val="single" w:sz="8" w:space="0" w:color="943634"/>
              <w:right w:val="single" w:sz="8" w:space="0" w:color="943634"/>
            </w:tcBorders>
            <w:shd w:val="clear" w:color="auto" w:fill="auto"/>
            <w:vAlign w:val="center"/>
            <w:hideMark/>
          </w:tcPr>
          <w:p w14:paraId="1FA2BE96"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Département du Système d'Information</w:t>
            </w:r>
          </w:p>
        </w:tc>
        <w:tc>
          <w:tcPr>
            <w:tcW w:w="4820" w:type="dxa"/>
            <w:tcBorders>
              <w:top w:val="nil"/>
              <w:left w:val="nil"/>
              <w:bottom w:val="single" w:sz="8" w:space="0" w:color="943634"/>
              <w:right w:val="single" w:sz="8" w:space="0" w:color="943634"/>
            </w:tcBorders>
            <w:shd w:val="clear" w:color="auto" w:fill="auto"/>
            <w:vAlign w:val="center"/>
            <w:hideMark/>
          </w:tcPr>
          <w:p w14:paraId="41763D7C" w14:textId="452ADBA8"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composant de la direction de l'Inserm</w:t>
            </w:r>
          </w:p>
        </w:tc>
      </w:tr>
      <w:tr w:rsidR="00B46152" w:rsidRPr="00B46152" w14:paraId="7B3F62B7" w14:textId="77777777" w:rsidTr="00B46152">
        <w:trPr>
          <w:trHeight w:val="31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52F7FAB5"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EDI</w:t>
            </w:r>
          </w:p>
        </w:tc>
        <w:tc>
          <w:tcPr>
            <w:tcW w:w="4177" w:type="dxa"/>
            <w:tcBorders>
              <w:top w:val="nil"/>
              <w:left w:val="nil"/>
              <w:bottom w:val="single" w:sz="8" w:space="0" w:color="943634"/>
              <w:right w:val="single" w:sz="8" w:space="0" w:color="943634"/>
            </w:tcBorders>
            <w:shd w:val="clear" w:color="auto" w:fill="auto"/>
            <w:vAlign w:val="center"/>
            <w:hideMark/>
          </w:tcPr>
          <w:p w14:paraId="0E59C933"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Entrepôt de la Donnée Inserm</w:t>
            </w:r>
          </w:p>
        </w:tc>
        <w:tc>
          <w:tcPr>
            <w:tcW w:w="4820" w:type="dxa"/>
            <w:tcBorders>
              <w:top w:val="nil"/>
              <w:left w:val="nil"/>
              <w:bottom w:val="single" w:sz="8" w:space="0" w:color="943634"/>
              <w:right w:val="single" w:sz="8" w:space="0" w:color="943634"/>
            </w:tcBorders>
            <w:shd w:val="clear" w:color="auto" w:fill="auto"/>
            <w:vAlign w:val="center"/>
            <w:hideMark/>
          </w:tcPr>
          <w:p w14:paraId="25885C08"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projet du DSI de l'Inserm</w:t>
            </w:r>
          </w:p>
        </w:tc>
      </w:tr>
      <w:tr w:rsidR="00040360" w:rsidRPr="00B46152" w14:paraId="1230A0AA" w14:textId="77777777" w:rsidTr="00B46152">
        <w:trPr>
          <w:trHeight w:val="315"/>
        </w:trPr>
        <w:tc>
          <w:tcPr>
            <w:tcW w:w="1200" w:type="dxa"/>
            <w:tcBorders>
              <w:top w:val="nil"/>
              <w:left w:val="single" w:sz="8" w:space="0" w:color="943634"/>
              <w:bottom w:val="single" w:sz="8" w:space="0" w:color="943634"/>
              <w:right w:val="dotted" w:sz="4" w:space="0" w:color="943634"/>
            </w:tcBorders>
            <w:shd w:val="clear" w:color="auto" w:fill="auto"/>
            <w:vAlign w:val="center"/>
          </w:tcPr>
          <w:p w14:paraId="2BA2D10B" w14:textId="544EF20F" w:rsidR="00040360" w:rsidRPr="00B46152" w:rsidRDefault="00040360" w:rsidP="00B46152">
            <w:pPr>
              <w:widowControl/>
              <w:autoSpaceDE/>
              <w:autoSpaceDN/>
              <w:adjustRightInd/>
              <w:rPr>
                <w:rFonts w:ascii="Arial" w:hAnsi="Arial" w:cs="Arial"/>
                <w:color w:val="000000"/>
                <w:lang w:eastAsia="en-US"/>
              </w:rPr>
            </w:pPr>
            <w:r>
              <w:rPr>
                <w:rFonts w:ascii="Arial" w:hAnsi="Arial" w:cs="Arial"/>
                <w:color w:val="000000"/>
                <w:lang w:eastAsia="en-US"/>
              </w:rPr>
              <w:lastRenderedPageBreak/>
              <w:t>ENC</w:t>
            </w:r>
          </w:p>
        </w:tc>
        <w:tc>
          <w:tcPr>
            <w:tcW w:w="4177" w:type="dxa"/>
            <w:tcBorders>
              <w:top w:val="nil"/>
              <w:left w:val="nil"/>
              <w:bottom w:val="single" w:sz="8" w:space="0" w:color="943634"/>
              <w:right w:val="single" w:sz="8" w:space="0" w:color="943634"/>
            </w:tcBorders>
            <w:shd w:val="clear" w:color="auto" w:fill="auto"/>
            <w:vAlign w:val="center"/>
          </w:tcPr>
          <w:p w14:paraId="203A6784" w14:textId="3596A44B" w:rsidR="00040360" w:rsidRPr="00B46152" w:rsidRDefault="00040360" w:rsidP="00040360">
            <w:pPr>
              <w:widowControl/>
              <w:autoSpaceDE/>
              <w:autoSpaceDN/>
              <w:adjustRightInd/>
              <w:rPr>
                <w:rFonts w:ascii="Arial" w:hAnsi="Arial" w:cs="Arial"/>
                <w:color w:val="000000"/>
                <w:lang w:eastAsia="en-US"/>
              </w:rPr>
            </w:pPr>
            <w:r w:rsidRPr="004D76E4">
              <w:rPr>
                <w:rFonts w:ascii="Arial" w:hAnsi="Arial" w:cs="Arial"/>
              </w:rPr>
              <w:t>environnement numérique du chercheur</w:t>
            </w:r>
            <w:r>
              <w:rPr>
                <w:rFonts w:ascii="Arial" w:hAnsi="Arial" w:cs="Arial"/>
              </w:rPr>
              <w:t xml:space="preserve"> </w:t>
            </w:r>
          </w:p>
        </w:tc>
        <w:tc>
          <w:tcPr>
            <w:tcW w:w="4820" w:type="dxa"/>
            <w:tcBorders>
              <w:top w:val="nil"/>
              <w:left w:val="nil"/>
              <w:bottom w:val="single" w:sz="8" w:space="0" w:color="943634"/>
              <w:right w:val="single" w:sz="8" w:space="0" w:color="943634"/>
            </w:tcBorders>
            <w:shd w:val="clear" w:color="auto" w:fill="auto"/>
            <w:vAlign w:val="center"/>
          </w:tcPr>
          <w:p w14:paraId="7BA20898" w14:textId="5B1F98A2" w:rsidR="00040360" w:rsidRPr="00B46152" w:rsidRDefault="00040360" w:rsidP="00B46152">
            <w:pPr>
              <w:widowControl/>
              <w:autoSpaceDE/>
              <w:autoSpaceDN/>
              <w:adjustRightInd/>
              <w:rPr>
                <w:rFonts w:ascii="Arial" w:hAnsi="Arial" w:cs="Arial"/>
                <w:color w:val="000000"/>
              </w:rPr>
            </w:pPr>
            <w:r w:rsidRPr="00B46152">
              <w:rPr>
                <w:rFonts w:ascii="Arial" w:hAnsi="Arial" w:cs="Arial"/>
                <w:color w:val="000000"/>
              </w:rPr>
              <w:t>projet du DSI de l'Inserm</w:t>
            </w:r>
          </w:p>
        </w:tc>
      </w:tr>
      <w:tr w:rsidR="00B46152" w:rsidRPr="00B46152" w14:paraId="0B636526" w14:textId="77777777" w:rsidTr="00B46152">
        <w:trPr>
          <w:trHeight w:val="52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49BAEF15"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EPST</w:t>
            </w:r>
          </w:p>
        </w:tc>
        <w:tc>
          <w:tcPr>
            <w:tcW w:w="4177" w:type="dxa"/>
            <w:tcBorders>
              <w:top w:val="nil"/>
              <w:left w:val="nil"/>
              <w:bottom w:val="single" w:sz="8" w:space="0" w:color="943634"/>
              <w:right w:val="single" w:sz="8" w:space="0" w:color="943634"/>
            </w:tcBorders>
            <w:shd w:val="clear" w:color="auto" w:fill="auto"/>
            <w:vAlign w:val="center"/>
            <w:hideMark/>
          </w:tcPr>
          <w:p w14:paraId="2372C1FC"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Etablissement Public à caractère Scientifique et Technique</w:t>
            </w:r>
          </w:p>
        </w:tc>
        <w:tc>
          <w:tcPr>
            <w:tcW w:w="4820" w:type="dxa"/>
            <w:tcBorders>
              <w:top w:val="nil"/>
              <w:left w:val="nil"/>
              <w:bottom w:val="single" w:sz="8" w:space="0" w:color="943634"/>
              <w:right w:val="single" w:sz="8" w:space="0" w:color="943634"/>
            </w:tcBorders>
            <w:shd w:val="clear" w:color="auto" w:fill="auto"/>
            <w:vAlign w:val="center"/>
            <w:hideMark/>
          </w:tcPr>
          <w:p w14:paraId="0488B3B9"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catégorie d'établissements dépendant de l'administration centrale</w:t>
            </w:r>
          </w:p>
        </w:tc>
      </w:tr>
      <w:tr w:rsidR="00B46152" w:rsidRPr="00B46152" w14:paraId="1F90D3DB" w14:textId="77777777" w:rsidTr="00B46152">
        <w:trPr>
          <w:trHeight w:val="31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7F2C2B55"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ESR</w:t>
            </w:r>
          </w:p>
        </w:tc>
        <w:tc>
          <w:tcPr>
            <w:tcW w:w="4177" w:type="dxa"/>
            <w:tcBorders>
              <w:top w:val="nil"/>
              <w:left w:val="nil"/>
              <w:bottom w:val="single" w:sz="8" w:space="0" w:color="943634"/>
              <w:right w:val="single" w:sz="8" w:space="0" w:color="943634"/>
            </w:tcBorders>
            <w:shd w:val="clear" w:color="auto" w:fill="auto"/>
            <w:vAlign w:val="center"/>
            <w:hideMark/>
          </w:tcPr>
          <w:p w14:paraId="5C87557C"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Enseignement Supérieur et de la Recherche</w:t>
            </w:r>
          </w:p>
        </w:tc>
        <w:tc>
          <w:tcPr>
            <w:tcW w:w="4820" w:type="dxa"/>
            <w:tcBorders>
              <w:top w:val="nil"/>
              <w:left w:val="nil"/>
              <w:bottom w:val="single" w:sz="8" w:space="0" w:color="943634"/>
              <w:right w:val="single" w:sz="8" w:space="0" w:color="943634"/>
            </w:tcBorders>
            <w:shd w:val="clear" w:color="auto" w:fill="auto"/>
            <w:vAlign w:val="center"/>
            <w:hideMark/>
          </w:tcPr>
          <w:p w14:paraId="4EE76EC1"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domaine d'activité</w:t>
            </w:r>
          </w:p>
        </w:tc>
      </w:tr>
      <w:tr w:rsidR="00B46152" w:rsidRPr="00B46152" w14:paraId="3C094B9C" w14:textId="77777777" w:rsidTr="00B46152">
        <w:trPr>
          <w:trHeight w:val="52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121C4810"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Inist</w:t>
            </w:r>
          </w:p>
        </w:tc>
        <w:tc>
          <w:tcPr>
            <w:tcW w:w="4177" w:type="dxa"/>
            <w:tcBorders>
              <w:top w:val="nil"/>
              <w:left w:val="nil"/>
              <w:bottom w:val="single" w:sz="8" w:space="0" w:color="943634"/>
              <w:right w:val="single" w:sz="8" w:space="0" w:color="943634"/>
            </w:tcBorders>
            <w:shd w:val="clear" w:color="auto" w:fill="auto"/>
            <w:vAlign w:val="center"/>
            <w:hideMark/>
          </w:tcPr>
          <w:p w14:paraId="62053692"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Institut National de l’Information Scientifique et Technique (rattaché au CNRS)</w:t>
            </w:r>
          </w:p>
        </w:tc>
        <w:tc>
          <w:tcPr>
            <w:tcW w:w="4820" w:type="dxa"/>
            <w:tcBorders>
              <w:top w:val="nil"/>
              <w:left w:val="nil"/>
              <w:bottom w:val="single" w:sz="8" w:space="0" w:color="943634"/>
              <w:right w:val="single" w:sz="8" w:space="0" w:color="943634"/>
            </w:tcBorders>
            <w:shd w:val="clear" w:color="auto" w:fill="auto"/>
            <w:vAlign w:val="center"/>
            <w:hideMark/>
          </w:tcPr>
          <w:p w14:paraId="7D0B780B"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EPST</w:t>
            </w:r>
          </w:p>
        </w:tc>
      </w:tr>
      <w:tr w:rsidR="00B46152" w:rsidRPr="00B46152" w14:paraId="2CD5D2CB" w14:textId="77777777" w:rsidTr="00B46152">
        <w:trPr>
          <w:trHeight w:val="52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4BA68533" w14:textId="1554BFA0" w:rsidR="00B46152" w:rsidRPr="00B46152" w:rsidRDefault="00772980" w:rsidP="00B46152">
            <w:pPr>
              <w:widowControl/>
              <w:autoSpaceDE/>
              <w:autoSpaceDN/>
              <w:adjustRightInd/>
              <w:rPr>
                <w:rFonts w:ascii="Arial" w:hAnsi="Arial" w:cs="Arial"/>
                <w:color w:val="000000"/>
              </w:rPr>
            </w:pPr>
            <w:r>
              <w:rPr>
                <w:rFonts w:ascii="Arial" w:hAnsi="Arial" w:cs="Arial"/>
                <w:color w:val="000000"/>
                <w:lang w:eastAsia="en-US"/>
              </w:rPr>
              <w:t>INRA</w:t>
            </w:r>
            <w:r w:rsidR="00B46152" w:rsidRPr="00B46152">
              <w:rPr>
                <w:rFonts w:ascii="Arial" w:hAnsi="Arial" w:cs="Arial"/>
                <w:color w:val="000000"/>
                <w:lang w:eastAsia="en-US"/>
              </w:rPr>
              <w:t>e</w:t>
            </w:r>
          </w:p>
        </w:tc>
        <w:tc>
          <w:tcPr>
            <w:tcW w:w="4177" w:type="dxa"/>
            <w:tcBorders>
              <w:top w:val="nil"/>
              <w:left w:val="nil"/>
              <w:bottom w:val="single" w:sz="8" w:space="0" w:color="943634"/>
              <w:right w:val="single" w:sz="8" w:space="0" w:color="943634"/>
            </w:tcBorders>
            <w:shd w:val="clear" w:color="auto" w:fill="auto"/>
            <w:vAlign w:val="center"/>
            <w:hideMark/>
          </w:tcPr>
          <w:p w14:paraId="4E50D416"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Institut National de Recherche pour l’Agriculture, l’alimentation et l’environnement</w:t>
            </w:r>
          </w:p>
        </w:tc>
        <w:tc>
          <w:tcPr>
            <w:tcW w:w="4820" w:type="dxa"/>
            <w:tcBorders>
              <w:top w:val="nil"/>
              <w:left w:val="nil"/>
              <w:bottom w:val="single" w:sz="8" w:space="0" w:color="943634"/>
              <w:right w:val="single" w:sz="8" w:space="0" w:color="943634"/>
            </w:tcBorders>
            <w:shd w:val="clear" w:color="auto" w:fill="auto"/>
            <w:vAlign w:val="center"/>
            <w:hideMark/>
          </w:tcPr>
          <w:p w14:paraId="0DE532AD"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EPST</w:t>
            </w:r>
          </w:p>
        </w:tc>
      </w:tr>
      <w:tr w:rsidR="00B46152" w:rsidRPr="00B46152" w14:paraId="6824F227" w14:textId="77777777" w:rsidTr="00B46152">
        <w:trPr>
          <w:trHeight w:val="31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22047536"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IT</w:t>
            </w:r>
          </w:p>
        </w:tc>
        <w:tc>
          <w:tcPr>
            <w:tcW w:w="4177" w:type="dxa"/>
            <w:tcBorders>
              <w:top w:val="nil"/>
              <w:left w:val="nil"/>
              <w:bottom w:val="single" w:sz="8" w:space="0" w:color="943634"/>
              <w:right w:val="single" w:sz="8" w:space="0" w:color="943634"/>
            </w:tcBorders>
            <w:shd w:val="clear" w:color="auto" w:fill="auto"/>
            <w:vAlign w:val="center"/>
            <w:hideMark/>
          </w:tcPr>
          <w:p w14:paraId="20116CB0"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Institut thématique</w:t>
            </w:r>
          </w:p>
        </w:tc>
        <w:tc>
          <w:tcPr>
            <w:tcW w:w="4820" w:type="dxa"/>
            <w:tcBorders>
              <w:top w:val="nil"/>
              <w:left w:val="nil"/>
              <w:bottom w:val="single" w:sz="8" w:space="0" w:color="943634"/>
              <w:right w:val="single" w:sz="8" w:space="0" w:color="943634"/>
            </w:tcBorders>
            <w:shd w:val="clear" w:color="auto" w:fill="auto"/>
            <w:vAlign w:val="center"/>
            <w:hideMark/>
          </w:tcPr>
          <w:p w14:paraId="57836E22"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unité organisationnelle de l'Inserm</w:t>
            </w:r>
          </w:p>
        </w:tc>
      </w:tr>
      <w:tr w:rsidR="00B46152" w:rsidRPr="00B46152" w14:paraId="28173985" w14:textId="77777777" w:rsidTr="00B46152">
        <w:trPr>
          <w:trHeight w:val="52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6C6AC045"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ITA</w:t>
            </w:r>
          </w:p>
        </w:tc>
        <w:tc>
          <w:tcPr>
            <w:tcW w:w="4177" w:type="dxa"/>
            <w:tcBorders>
              <w:top w:val="nil"/>
              <w:left w:val="nil"/>
              <w:bottom w:val="single" w:sz="8" w:space="0" w:color="943634"/>
              <w:right w:val="single" w:sz="8" w:space="0" w:color="943634"/>
            </w:tcBorders>
            <w:shd w:val="clear" w:color="auto" w:fill="auto"/>
            <w:vAlign w:val="center"/>
            <w:hideMark/>
          </w:tcPr>
          <w:p w14:paraId="565F0BCE"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Ingénieurs, Techniciens, Administratifs</w:t>
            </w:r>
          </w:p>
        </w:tc>
        <w:tc>
          <w:tcPr>
            <w:tcW w:w="4820" w:type="dxa"/>
            <w:tcBorders>
              <w:top w:val="nil"/>
              <w:left w:val="nil"/>
              <w:bottom w:val="single" w:sz="8" w:space="0" w:color="943634"/>
              <w:right w:val="single" w:sz="8" w:space="0" w:color="943634"/>
            </w:tcBorders>
            <w:shd w:val="clear" w:color="auto" w:fill="auto"/>
            <w:vAlign w:val="center"/>
            <w:hideMark/>
          </w:tcPr>
          <w:p w14:paraId="1754B7AE"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catégorie de personnel des établissements publiques de recherche</w:t>
            </w:r>
          </w:p>
        </w:tc>
      </w:tr>
      <w:tr w:rsidR="00B46152" w:rsidRPr="00B46152" w14:paraId="72430C3D" w14:textId="77777777" w:rsidTr="00B46152">
        <w:trPr>
          <w:trHeight w:val="31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1E067CB5"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ORCID</w:t>
            </w:r>
          </w:p>
        </w:tc>
        <w:tc>
          <w:tcPr>
            <w:tcW w:w="4177" w:type="dxa"/>
            <w:tcBorders>
              <w:top w:val="nil"/>
              <w:left w:val="nil"/>
              <w:bottom w:val="single" w:sz="8" w:space="0" w:color="943634"/>
              <w:right w:val="single" w:sz="8" w:space="0" w:color="943634"/>
            </w:tcBorders>
            <w:shd w:val="clear" w:color="auto" w:fill="auto"/>
            <w:vAlign w:val="center"/>
            <w:hideMark/>
          </w:tcPr>
          <w:p w14:paraId="79EAF9FA" w14:textId="77777777" w:rsidR="00B46152" w:rsidRPr="00376EE0" w:rsidRDefault="00B46152" w:rsidP="00B46152">
            <w:pPr>
              <w:widowControl/>
              <w:autoSpaceDE/>
              <w:autoSpaceDN/>
              <w:adjustRightInd/>
              <w:rPr>
                <w:rFonts w:ascii="Arial" w:hAnsi="Arial" w:cs="Arial"/>
                <w:color w:val="000000"/>
                <w:lang w:val="en-US"/>
              </w:rPr>
            </w:pPr>
            <w:r w:rsidRPr="00376EE0">
              <w:rPr>
                <w:rFonts w:ascii="Arial" w:hAnsi="Arial" w:cs="Arial"/>
                <w:color w:val="000000"/>
                <w:lang w:val="en-US"/>
              </w:rPr>
              <w:t>Open Researcher and Contributor ID</w:t>
            </w:r>
          </w:p>
        </w:tc>
        <w:tc>
          <w:tcPr>
            <w:tcW w:w="4820" w:type="dxa"/>
            <w:tcBorders>
              <w:top w:val="nil"/>
              <w:left w:val="nil"/>
              <w:bottom w:val="single" w:sz="8" w:space="0" w:color="943634"/>
              <w:right w:val="single" w:sz="8" w:space="0" w:color="943634"/>
            </w:tcBorders>
            <w:shd w:val="clear" w:color="auto" w:fill="auto"/>
            <w:vAlign w:val="center"/>
            <w:hideMark/>
          </w:tcPr>
          <w:p w14:paraId="4684DDF0"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identifiant numérique unique et persistent de personne</w:t>
            </w:r>
          </w:p>
        </w:tc>
      </w:tr>
      <w:tr w:rsidR="00B46152" w:rsidRPr="00B46152" w14:paraId="6DE7674C" w14:textId="77777777" w:rsidTr="00B46152">
        <w:trPr>
          <w:trHeight w:val="52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11396804"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PGD</w:t>
            </w:r>
          </w:p>
        </w:tc>
        <w:tc>
          <w:tcPr>
            <w:tcW w:w="4177" w:type="dxa"/>
            <w:tcBorders>
              <w:top w:val="nil"/>
              <w:left w:val="nil"/>
              <w:bottom w:val="single" w:sz="8" w:space="0" w:color="943634"/>
              <w:right w:val="single" w:sz="8" w:space="0" w:color="943634"/>
            </w:tcBorders>
            <w:shd w:val="clear" w:color="auto" w:fill="auto"/>
            <w:vAlign w:val="center"/>
            <w:hideMark/>
          </w:tcPr>
          <w:p w14:paraId="62580BA3"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Plan de gestion de données (= DMP = data management plan)</w:t>
            </w:r>
          </w:p>
        </w:tc>
        <w:tc>
          <w:tcPr>
            <w:tcW w:w="4820" w:type="dxa"/>
            <w:tcBorders>
              <w:top w:val="nil"/>
              <w:left w:val="nil"/>
              <w:bottom w:val="single" w:sz="8" w:space="0" w:color="943634"/>
              <w:right w:val="single" w:sz="8" w:space="0" w:color="943634"/>
            </w:tcBorders>
            <w:shd w:val="clear" w:color="auto" w:fill="auto"/>
            <w:vAlign w:val="center"/>
            <w:hideMark/>
          </w:tcPr>
          <w:p w14:paraId="66C3502B"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document décrivant la manière dont les données sont gérées au cours d'un projet de recherche</w:t>
            </w:r>
          </w:p>
        </w:tc>
      </w:tr>
      <w:tr w:rsidR="00B46152" w:rsidRPr="00B46152" w14:paraId="41076056" w14:textId="77777777" w:rsidTr="00B46152">
        <w:trPr>
          <w:trHeight w:val="52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6172BB1B"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lang w:eastAsia="en-US"/>
              </w:rPr>
              <w:t>RDG</w:t>
            </w:r>
          </w:p>
        </w:tc>
        <w:tc>
          <w:tcPr>
            <w:tcW w:w="4177" w:type="dxa"/>
            <w:tcBorders>
              <w:top w:val="nil"/>
              <w:left w:val="nil"/>
              <w:bottom w:val="single" w:sz="8" w:space="0" w:color="943634"/>
              <w:right w:val="single" w:sz="8" w:space="0" w:color="943634"/>
            </w:tcBorders>
            <w:shd w:val="clear" w:color="auto" w:fill="auto"/>
            <w:vAlign w:val="center"/>
            <w:hideMark/>
          </w:tcPr>
          <w:p w14:paraId="0980D540"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Recherche Data Gouv</w:t>
            </w:r>
          </w:p>
        </w:tc>
        <w:tc>
          <w:tcPr>
            <w:tcW w:w="4820" w:type="dxa"/>
            <w:tcBorders>
              <w:top w:val="nil"/>
              <w:left w:val="nil"/>
              <w:bottom w:val="single" w:sz="8" w:space="0" w:color="943634"/>
              <w:right w:val="single" w:sz="8" w:space="0" w:color="943634"/>
            </w:tcBorders>
            <w:shd w:val="clear" w:color="auto" w:fill="auto"/>
            <w:vAlign w:val="center"/>
            <w:hideMark/>
          </w:tcPr>
          <w:p w14:paraId="2E81B4F1"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projet du Ministère de l'Enseignement Supérieur et de la Recherche</w:t>
            </w:r>
          </w:p>
        </w:tc>
      </w:tr>
      <w:tr w:rsidR="00B46152" w:rsidRPr="00B46152" w14:paraId="5C45B848" w14:textId="77777777" w:rsidTr="00B46152">
        <w:trPr>
          <w:trHeight w:val="525"/>
        </w:trPr>
        <w:tc>
          <w:tcPr>
            <w:tcW w:w="1200" w:type="dxa"/>
            <w:tcBorders>
              <w:top w:val="nil"/>
              <w:left w:val="single" w:sz="8" w:space="0" w:color="943634"/>
              <w:bottom w:val="single" w:sz="8" w:space="0" w:color="943634"/>
              <w:right w:val="dotted" w:sz="4" w:space="0" w:color="943634"/>
            </w:tcBorders>
            <w:shd w:val="clear" w:color="auto" w:fill="auto"/>
            <w:vAlign w:val="center"/>
          </w:tcPr>
          <w:p w14:paraId="2265BE1E" w14:textId="45D27555" w:rsidR="00B46152" w:rsidRPr="00B46152" w:rsidRDefault="00B46152" w:rsidP="00B46152">
            <w:pPr>
              <w:widowControl/>
              <w:autoSpaceDE/>
              <w:autoSpaceDN/>
              <w:adjustRightInd/>
              <w:rPr>
                <w:rFonts w:ascii="Arial" w:hAnsi="Arial" w:cs="Arial"/>
                <w:color w:val="000000"/>
                <w:lang w:eastAsia="en-US"/>
              </w:rPr>
            </w:pPr>
            <w:r>
              <w:rPr>
                <w:rFonts w:ascii="Arial" w:hAnsi="Arial" w:cs="Arial"/>
                <w:color w:val="000000"/>
                <w:lang w:eastAsia="en-US"/>
              </w:rPr>
              <w:t>Renater</w:t>
            </w:r>
          </w:p>
        </w:tc>
        <w:tc>
          <w:tcPr>
            <w:tcW w:w="4177" w:type="dxa"/>
            <w:tcBorders>
              <w:top w:val="nil"/>
              <w:left w:val="nil"/>
              <w:bottom w:val="single" w:sz="8" w:space="0" w:color="943634"/>
              <w:right w:val="single" w:sz="8" w:space="0" w:color="943634"/>
            </w:tcBorders>
            <w:shd w:val="clear" w:color="auto" w:fill="auto"/>
            <w:vAlign w:val="center"/>
          </w:tcPr>
          <w:p w14:paraId="343B5A9E" w14:textId="01EAD3B3"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202124"/>
                <w:shd w:val="clear" w:color="auto" w:fill="FFFFFF"/>
              </w:rPr>
              <w:t>Réseau national de télécommunications pour la technologie, l'enseignement et la recherche</w:t>
            </w:r>
          </w:p>
        </w:tc>
        <w:tc>
          <w:tcPr>
            <w:tcW w:w="4820" w:type="dxa"/>
            <w:tcBorders>
              <w:top w:val="nil"/>
              <w:left w:val="nil"/>
              <w:bottom w:val="single" w:sz="8" w:space="0" w:color="943634"/>
              <w:right w:val="single" w:sz="8" w:space="0" w:color="943634"/>
            </w:tcBorders>
            <w:shd w:val="clear" w:color="auto" w:fill="auto"/>
            <w:vAlign w:val="center"/>
          </w:tcPr>
          <w:p w14:paraId="64103171" w14:textId="11FC7A45" w:rsidR="00B46152" w:rsidRPr="00B46152" w:rsidRDefault="00B46152" w:rsidP="00B46152">
            <w:pPr>
              <w:widowControl/>
              <w:autoSpaceDE/>
              <w:autoSpaceDN/>
              <w:adjustRightInd/>
              <w:rPr>
                <w:rFonts w:ascii="Arial" w:hAnsi="Arial" w:cs="Arial"/>
                <w:color w:val="000000"/>
              </w:rPr>
            </w:pPr>
            <w:r>
              <w:rPr>
                <w:rFonts w:ascii="Arial" w:hAnsi="Arial" w:cs="Arial"/>
                <w:color w:val="292B2C"/>
                <w:shd w:val="clear" w:color="auto" w:fill="FFFFFF"/>
              </w:rPr>
              <w:t>groupement d’intérêt public qui assure la maîtrise d’ouvrage du réseau national de communications électroniques pour la technologie, l’enseignement et la recherche.</w:t>
            </w:r>
          </w:p>
        </w:tc>
      </w:tr>
      <w:tr w:rsidR="00B46152" w:rsidRPr="00B46152" w14:paraId="6112ADB1" w14:textId="77777777" w:rsidTr="00B46152">
        <w:trPr>
          <w:trHeight w:val="525"/>
        </w:trPr>
        <w:tc>
          <w:tcPr>
            <w:tcW w:w="1200" w:type="dxa"/>
            <w:tcBorders>
              <w:top w:val="nil"/>
              <w:left w:val="single" w:sz="8" w:space="0" w:color="943634"/>
              <w:bottom w:val="single" w:sz="8" w:space="0" w:color="943634"/>
              <w:right w:val="dotted" w:sz="4" w:space="0" w:color="943634"/>
            </w:tcBorders>
            <w:shd w:val="clear" w:color="auto" w:fill="auto"/>
            <w:vAlign w:val="center"/>
            <w:hideMark/>
          </w:tcPr>
          <w:p w14:paraId="53079477"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SSDUN</w:t>
            </w:r>
          </w:p>
        </w:tc>
        <w:tc>
          <w:tcPr>
            <w:tcW w:w="4177" w:type="dxa"/>
            <w:tcBorders>
              <w:top w:val="nil"/>
              <w:left w:val="nil"/>
              <w:bottom w:val="single" w:sz="8" w:space="0" w:color="943634"/>
              <w:right w:val="single" w:sz="8" w:space="0" w:color="943634"/>
            </w:tcBorders>
            <w:shd w:val="clear" w:color="auto" w:fill="auto"/>
            <w:vAlign w:val="center"/>
            <w:hideMark/>
          </w:tcPr>
          <w:p w14:paraId="64D76F2C" w14:textId="77777777"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Service Solutions et Développement des Usages Numériques</w:t>
            </w:r>
          </w:p>
        </w:tc>
        <w:tc>
          <w:tcPr>
            <w:tcW w:w="4820" w:type="dxa"/>
            <w:tcBorders>
              <w:top w:val="nil"/>
              <w:left w:val="nil"/>
              <w:bottom w:val="single" w:sz="8" w:space="0" w:color="943634"/>
              <w:right w:val="single" w:sz="8" w:space="0" w:color="943634"/>
            </w:tcBorders>
            <w:shd w:val="clear" w:color="auto" w:fill="auto"/>
            <w:vAlign w:val="center"/>
            <w:hideMark/>
          </w:tcPr>
          <w:p w14:paraId="37D0D1F0" w14:textId="79A50528" w:rsidR="00B46152" w:rsidRPr="00B46152" w:rsidRDefault="00B46152" w:rsidP="00B46152">
            <w:pPr>
              <w:widowControl/>
              <w:autoSpaceDE/>
              <w:autoSpaceDN/>
              <w:adjustRightInd/>
              <w:rPr>
                <w:rFonts w:ascii="Arial" w:hAnsi="Arial" w:cs="Arial"/>
                <w:color w:val="000000"/>
              </w:rPr>
            </w:pPr>
            <w:r w:rsidRPr="00B46152">
              <w:rPr>
                <w:rFonts w:ascii="Arial" w:hAnsi="Arial" w:cs="Arial"/>
                <w:color w:val="000000"/>
              </w:rPr>
              <w:t>composant du DSI de l'Inserm</w:t>
            </w:r>
          </w:p>
        </w:tc>
      </w:tr>
    </w:tbl>
    <w:p w14:paraId="072EC5E9" w14:textId="2D5379C3" w:rsidR="0094426D" w:rsidRDefault="0094426D" w:rsidP="0094426D">
      <w:pPr>
        <w:spacing w:line="288" w:lineRule="auto"/>
        <w:rPr>
          <w:sz w:val="24"/>
          <w:szCs w:val="24"/>
        </w:rPr>
      </w:pPr>
    </w:p>
    <w:p w14:paraId="319B9494" w14:textId="77777777" w:rsidR="00D73031" w:rsidRDefault="00D73031" w:rsidP="00B551AE">
      <w:pPr>
        <w:spacing w:line="288" w:lineRule="auto"/>
        <w:rPr>
          <w:rFonts w:ascii="Arial" w:hAnsi="Arial" w:cs="Arial"/>
          <w:sz w:val="22"/>
          <w:szCs w:val="22"/>
        </w:rPr>
      </w:pPr>
    </w:p>
    <w:p w14:paraId="3F2F41DC" w14:textId="16F36EA8" w:rsidR="00062865" w:rsidRPr="00772980" w:rsidRDefault="00796827" w:rsidP="00B551AE">
      <w:pPr>
        <w:spacing w:line="288" w:lineRule="auto"/>
        <w:rPr>
          <w:rFonts w:ascii="Arial" w:hAnsi="Arial" w:cs="Arial"/>
          <w:sz w:val="22"/>
          <w:szCs w:val="22"/>
        </w:rPr>
      </w:pPr>
      <w:r>
        <w:rPr>
          <w:rFonts w:ascii="Arial" w:hAnsi="Arial" w:cs="Arial"/>
          <w:sz w:val="22"/>
          <w:szCs w:val="22"/>
        </w:rPr>
        <w:t xml:space="preserve">Annexe </w:t>
      </w:r>
      <w:r w:rsidR="00B775E9">
        <w:rPr>
          <w:rFonts w:ascii="Arial" w:hAnsi="Arial" w:cs="Arial"/>
          <w:sz w:val="22"/>
          <w:szCs w:val="22"/>
        </w:rPr>
        <w:t>4</w:t>
      </w:r>
      <w:r w:rsidR="00A77A67" w:rsidRPr="00772980">
        <w:rPr>
          <w:rFonts w:ascii="Arial" w:hAnsi="Arial" w:cs="Arial"/>
          <w:sz w:val="22"/>
          <w:szCs w:val="22"/>
        </w:rPr>
        <w:t xml:space="preserve"> : </w:t>
      </w:r>
      <w:r w:rsidR="00062865" w:rsidRPr="00772980">
        <w:rPr>
          <w:rFonts w:ascii="Arial" w:hAnsi="Arial" w:cs="Arial"/>
          <w:sz w:val="22"/>
          <w:szCs w:val="22"/>
        </w:rPr>
        <w:t>Charte de curation</w:t>
      </w:r>
    </w:p>
    <w:p w14:paraId="706BC0DF" w14:textId="77777777" w:rsidR="00062865" w:rsidRPr="00B36AE5" w:rsidRDefault="00062865" w:rsidP="00062865">
      <w:pPr>
        <w:rPr>
          <w:b/>
          <w:color w:val="365F91" w:themeColor="accent1" w:themeShade="BF"/>
          <w:sz w:val="28"/>
          <w:szCs w:val="28"/>
          <w:u w:val="single"/>
        </w:rPr>
      </w:pPr>
    </w:p>
    <w:p w14:paraId="354FF2D7" w14:textId="6CFFC012" w:rsidR="00062865" w:rsidRDefault="00033A2B" w:rsidP="00062865">
      <w:pPr>
        <w:rPr>
          <w:b/>
          <w:color w:val="365F91" w:themeColor="accent1" w:themeShade="BF"/>
          <w:sz w:val="28"/>
          <w:szCs w:val="28"/>
          <w:u w:val="single"/>
        </w:rPr>
      </w:pPr>
      <w:r>
        <w:rPr>
          <w:b/>
          <w:color w:val="365F91" w:themeColor="accent1" w:themeShade="BF"/>
          <w:sz w:val="28"/>
          <w:szCs w:val="28"/>
          <w:u w:val="single"/>
        </w:rPr>
        <w:t>1) Que</w:t>
      </w:r>
      <w:r w:rsidR="00062865" w:rsidRPr="00B36AE5">
        <w:rPr>
          <w:b/>
          <w:color w:val="365F91" w:themeColor="accent1" w:themeShade="BF"/>
          <w:sz w:val="28"/>
          <w:szCs w:val="28"/>
          <w:u w:val="single"/>
        </w:rPr>
        <w:t xml:space="preserve"> désigne</w:t>
      </w:r>
      <w:r>
        <w:rPr>
          <w:b/>
          <w:color w:val="365F91" w:themeColor="accent1" w:themeShade="BF"/>
          <w:sz w:val="28"/>
          <w:szCs w:val="28"/>
          <w:u w:val="single"/>
        </w:rPr>
        <w:t>-t-on</w:t>
      </w:r>
      <w:r w:rsidR="00062865" w:rsidRPr="00B36AE5">
        <w:rPr>
          <w:b/>
          <w:color w:val="365F91" w:themeColor="accent1" w:themeShade="BF"/>
          <w:sz w:val="28"/>
          <w:szCs w:val="28"/>
          <w:u w:val="single"/>
        </w:rPr>
        <w:t xml:space="preserve"> par Curation des données  </w:t>
      </w:r>
    </w:p>
    <w:p w14:paraId="0A831D1D" w14:textId="77777777" w:rsidR="001169B6" w:rsidRPr="00B36AE5" w:rsidRDefault="001169B6" w:rsidP="00062865">
      <w:pPr>
        <w:rPr>
          <w:b/>
          <w:color w:val="365F91" w:themeColor="accent1" w:themeShade="BF"/>
          <w:sz w:val="28"/>
          <w:szCs w:val="28"/>
          <w:u w:val="single"/>
        </w:rPr>
      </w:pPr>
    </w:p>
    <w:p w14:paraId="5723FFEA" w14:textId="089DD402" w:rsidR="00062865" w:rsidRPr="009D071F" w:rsidRDefault="00062865" w:rsidP="001169B6">
      <w:pPr>
        <w:rPr>
          <w:rFonts w:ascii="Arial" w:hAnsi="Arial" w:cs="Arial"/>
        </w:rPr>
      </w:pPr>
      <w:r w:rsidRPr="009D071F">
        <w:rPr>
          <w:rFonts w:ascii="Arial" w:hAnsi="Arial" w:cs="Arial"/>
        </w:rPr>
        <w:t>La curation est le processus visant à vérifier si l'ensemble de données est conforme aux règles établies par l'administrateur de la collection. Elle a pour but de mettre en évidence la valeur des données publié</w:t>
      </w:r>
      <w:r w:rsidR="00033A2B">
        <w:rPr>
          <w:rFonts w:ascii="Arial" w:hAnsi="Arial" w:cs="Arial"/>
        </w:rPr>
        <w:t>es, afin qu'elles soient trouv</w:t>
      </w:r>
      <w:r w:rsidRPr="009D071F">
        <w:rPr>
          <w:rFonts w:ascii="Arial" w:hAnsi="Arial" w:cs="Arial"/>
        </w:rPr>
        <w:t>ables, accessibles, interopérables et réutilisables (FAIR).</w:t>
      </w:r>
    </w:p>
    <w:p w14:paraId="1B1D9DBC" w14:textId="77777777" w:rsidR="00062865" w:rsidRPr="009D071F" w:rsidRDefault="00062865" w:rsidP="001169B6">
      <w:pPr>
        <w:rPr>
          <w:rFonts w:ascii="Arial" w:hAnsi="Arial" w:cs="Arial"/>
        </w:rPr>
      </w:pPr>
      <w:r w:rsidRPr="009D071F">
        <w:rPr>
          <w:rFonts w:ascii="Arial" w:hAnsi="Arial" w:cs="Arial"/>
        </w:rPr>
        <w:t xml:space="preserve"> Les principales actions de curation des données consistent principalement à </w:t>
      </w:r>
    </w:p>
    <w:p w14:paraId="5A38F416" w14:textId="77777777" w:rsidR="00062865" w:rsidRPr="009D071F" w:rsidRDefault="00062865" w:rsidP="002322C6">
      <w:pPr>
        <w:pStyle w:val="Paragraphedeliste"/>
        <w:numPr>
          <w:ilvl w:val="0"/>
          <w:numId w:val="20"/>
        </w:numPr>
        <w:spacing w:after="0" w:line="240" w:lineRule="auto"/>
        <w:rPr>
          <w:rFonts w:ascii="Arial" w:hAnsi="Arial" w:cs="Arial"/>
          <w:sz w:val="20"/>
          <w:szCs w:val="20"/>
        </w:rPr>
      </w:pPr>
      <w:r w:rsidRPr="009D071F">
        <w:rPr>
          <w:rFonts w:ascii="Arial" w:hAnsi="Arial" w:cs="Arial"/>
          <w:sz w:val="20"/>
          <w:szCs w:val="20"/>
        </w:rPr>
        <w:t xml:space="preserve">Vérifier l'exhaustivité des métadonnées, </w:t>
      </w:r>
    </w:p>
    <w:p w14:paraId="55F8D213" w14:textId="77777777" w:rsidR="00062865" w:rsidRPr="009D071F" w:rsidRDefault="00062865" w:rsidP="002322C6">
      <w:pPr>
        <w:pStyle w:val="Paragraphedeliste"/>
        <w:numPr>
          <w:ilvl w:val="0"/>
          <w:numId w:val="20"/>
        </w:numPr>
        <w:spacing w:after="0" w:line="240" w:lineRule="auto"/>
        <w:rPr>
          <w:rFonts w:ascii="Arial" w:hAnsi="Arial" w:cs="Arial"/>
          <w:sz w:val="20"/>
          <w:szCs w:val="20"/>
        </w:rPr>
      </w:pPr>
      <w:r w:rsidRPr="009D071F">
        <w:rPr>
          <w:rFonts w:ascii="Arial" w:hAnsi="Arial" w:cs="Arial"/>
          <w:sz w:val="20"/>
          <w:szCs w:val="20"/>
        </w:rPr>
        <w:t>Analyser et valider la documentation complémentaire qui sert à décrire le jeu de données publié</w:t>
      </w:r>
    </w:p>
    <w:p w14:paraId="459FF3D3" w14:textId="77777777" w:rsidR="00062865" w:rsidRPr="009D071F" w:rsidRDefault="00062865" w:rsidP="002322C6">
      <w:pPr>
        <w:pStyle w:val="Paragraphedeliste"/>
        <w:numPr>
          <w:ilvl w:val="0"/>
          <w:numId w:val="20"/>
        </w:numPr>
        <w:spacing w:after="0" w:line="240" w:lineRule="auto"/>
        <w:rPr>
          <w:rFonts w:ascii="Arial" w:hAnsi="Arial" w:cs="Arial"/>
          <w:sz w:val="20"/>
          <w:szCs w:val="20"/>
        </w:rPr>
      </w:pPr>
      <w:r w:rsidRPr="009D071F">
        <w:rPr>
          <w:rFonts w:ascii="Arial" w:hAnsi="Arial" w:cs="Arial"/>
          <w:sz w:val="20"/>
          <w:szCs w:val="20"/>
        </w:rPr>
        <w:t xml:space="preserve">Analyser la licence et les précisions sur les conditions d’utilisation des données. </w:t>
      </w:r>
    </w:p>
    <w:p w14:paraId="2459C616" w14:textId="5C94A512" w:rsidR="00062865" w:rsidRPr="009D071F" w:rsidRDefault="00062865" w:rsidP="001169B6">
      <w:pPr>
        <w:rPr>
          <w:rFonts w:ascii="Arial" w:hAnsi="Arial" w:cs="Arial"/>
        </w:rPr>
      </w:pPr>
      <w:r w:rsidRPr="009D071F">
        <w:rPr>
          <w:rFonts w:ascii="Arial" w:hAnsi="Arial" w:cs="Arial"/>
        </w:rPr>
        <w:t>Le curateur s’engage à</w:t>
      </w:r>
      <w:r w:rsidRPr="009D071F">
        <w:rPr>
          <w:rStyle w:val="lev"/>
          <w:rFonts w:ascii="Arial" w:hAnsi="Arial" w:cs="Arial"/>
        </w:rPr>
        <w:t xml:space="preserve"> </w:t>
      </w:r>
      <w:r w:rsidRPr="009D071F">
        <w:rPr>
          <w:rFonts w:ascii="Arial" w:hAnsi="Arial" w:cs="Arial"/>
        </w:rPr>
        <w:t xml:space="preserve">assurer la curation de jeux de données en effectuant une vérification des métadonnées et des fichiers de données déposés dans la plateforme </w:t>
      </w:r>
      <w:r w:rsidRPr="009D071F">
        <w:rPr>
          <w:rStyle w:val="Accentuation"/>
          <w:rFonts w:ascii="Arial" w:hAnsi="Arial" w:cs="Arial"/>
        </w:rPr>
        <w:t>EDI</w:t>
      </w:r>
      <w:r w:rsidRPr="009D071F">
        <w:rPr>
          <w:rFonts w:ascii="Arial" w:hAnsi="Arial" w:cs="Arial"/>
        </w:rPr>
        <w:t>. Il peut proposer des modifications pour améliorer la qualité documentaire des jeux de données, dans le respect de la charte des curateurs</w:t>
      </w:r>
      <w:r w:rsidR="008B336E">
        <w:rPr>
          <w:rFonts w:ascii="Arial" w:hAnsi="Arial" w:cs="Arial"/>
        </w:rPr>
        <w:t xml:space="preserve"> (cf. </w:t>
      </w:r>
      <w:hyperlink r:id="rId49" w:history="1">
        <w:r w:rsidR="008B336E" w:rsidRPr="008B336E">
          <w:rPr>
            <w:rStyle w:val="Lienhypertexte"/>
            <w:rFonts w:ascii="Arial" w:hAnsi="Arial" w:cs="Arial"/>
          </w:rPr>
          <w:t>https://recherche.data.gouv.fr/fr/categorie/15/guide/charte-des-curateurs</w:t>
        </w:r>
      </w:hyperlink>
      <w:r w:rsidR="008B336E">
        <w:rPr>
          <w:rFonts w:ascii="Arial" w:hAnsi="Arial" w:cs="Arial"/>
        </w:rPr>
        <w:t>)</w:t>
      </w:r>
      <w:r w:rsidRPr="009D071F">
        <w:rPr>
          <w:rFonts w:ascii="Arial" w:hAnsi="Arial" w:cs="Arial"/>
        </w:rPr>
        <w:t>.</w:t>
      </w:r>
    </w:p>
    <w:p w14:paraId="23110B11" w14:textId="77777777" w:rsidR="00062865" w:rsidRPr="009D071F" w:rsidRDefault="00062865" w:rsidP="001169B6">
      <w:pPr>
        <w:rPr>
          <w:rFonts w:ascii="Arial" w:hAnsi="Arial" w:cs="Arial"/>
        </w:rPr>
      </w:pPr>
      <w:r w:rsidRPr="009D071F">
        <w:rPr>
          <w:rFonts w:ascii="Arial" w:hAnsi="Arial" w:cs="Arial"/>
        </w:rPr>
        <w:t xml:space="preserve">Les curateurs d’espaces institutionnels s’engagent pour chaque collection à : </w:t>
      </w:r>
    </w:p>
    <w:p w14:paraId="5FE2532E" w14:textId="77777777" w:rsidR="00062865" w:rsidRPr="009D071F" w:rsidRDefault="00062865" w:rsidP="002322C6">
      <w:pPr>
        <w:pStyle w:val="Paragraphedeliste"/>
        <w:numPr>
          <w:ilvl w:val="0"/>
          <w:numId w:val="21"/>
        </w:numPr>
        <w:spacing w:after="0" w:line="240" w:lineRule="auto"/>
        <w:rPr>
          <w:rFonts w:ascii="Arial" w:hAnsi="Arial" w:cs="Arial"/>
          <w:sz w:val="20"/>
          <w:szCs w:val="20"/>
        </w:rPr>
      </w:pPr>
      <w:r w:rsidRPr="009D071F">
        <w:rPr>
          <w:rFonts w:ascii="Arial" w:hAnsi="Arial" w:cs="Arial"/>
          <w:sz w:val="20"/>
          <w:szCs w:val="20"/>
        </w:rPr>
        <w:t>Veiller au respect de l’application des règles établies pour la gestion de l’entrepôt EDI</w:t>
      </w:r>
    </w:p>
    <w:p w14:paraId="089DFAE9" w14:textId="77777777" w:rsidR="00062865" w:rsidRPr="009D071F" w:rsidRDefault="00062865" w:rsidP="002322C6">
      <w:pPr>
        <w:pStyle w:val="Paragraphedeliste"/>
        <w:numPr>
          <w:ilvl w:val="0"/>
          <w:numId w:val="21"/>
        </w:numPr>
        <w:spacing w:after="0" w:line="240" w:lineRule="auto"/>
        <w:rPr>
          <w:rFonts w:ascii="Arial" w:hAnsi="Arial" w:cs="Arial"/>
          <w:sz w:val="20"/>
          <w:szCs w:val="20"/>
        </w:rPr>
      </w:pPr>
      <w:r w:rsidRPr="009D071F">
        <w:rPr>
          <w:rFonts w:ascii="Arial" w:hAnsi="Arial" w:cs="Arial"/>
          <w:sz w:val="20"/>
          <w:szCs w:val="20"/>
        </w:rPr>
        <w:t>Assurer la curation conformément au niveau défini dans la curation</w:t>
      </w:r>
    </w:p>
    <w:p w14:paraId="2FAF5F0A" w14:textId="77777777" w:rsidR="00062865" w:rsidRPr="009D071F" w:rsidRDefault="00062865" w:rsidP="002322C6">
      <w:pPr>
        <w:pStyle w:val="Paragraphedeliste"/>
        <w:numPr>
          <w:ilvl w:val="0"/>
          <w:numId w:val="21"/>
        </w:numPr>
        <w:spacing w:after="0" w:line="240" w:lineRule="auto"/>
        <w:rPr>
          <w:rFonts w:ascii="Arial" w:hAnsi="Arial" w:cs="Arial"/>
          <w:sz w:val="20"/>
          <w:szCs w:val="20"/>
        </w:rPr>
      </w:pPr>
      <w:r w:rsidRPr="009D071F">
        <w:rPr>
          <w:rFonts w:ascii="Arial" w:hAnsi="Arial" w:cs="Arial"/>
          <w:sz w:val="20"/>
          <w:szCs w:val="20"/>
        </w:rPr>
        <w:t>Traiter les jeux de données envoyés en révision dans les meilleurs délais possibles et assurer le suivi des modifications en lien avec le déposant jusqu’à la publication</w:t>
      </w:r>
    </w:p>
    <w:p w14:paraId="75DDC46B" w14:textId="77777777" w:rsidR="00062865" w:rsidRPr="009D071F" w:rsidRDefault="00062865" w:rsidP="002322C6">
      <w:pPr>
        <w:pStyle w:val="Paragraphedeliste"/>
        <w:numPr>
          <w:ilvl w:val="0"/>
          <w:numId w:val="21"/>
        </w:numPr>
        <w:spacing w:after="0" w:line="240" w:lineRule="auto"/>
        <w:rPr>
          <w:rFonts w:ascii="Arial" w:hAnsi="Arial" w:cs="Arial"/>
          <w:sz w:val="20"/>
          <w:szCs w:val="20"/>
        </w:rPr>
      </w:pPr>
      <w:r w:rsidRPr="009D071F">
        <w:rPr>
          <w:rFonts w:ascii="Arial" w:hAnsi="Arial" w:cs="Arial"/>
          <w:sz w:val="20"/>
          <w:szCs w:val="20"/>
        </w:rPr>
        <w:t>Ne pas modifier un jeu de données, en dehors de corrections mineures (syntaxe et forme), sans l’accord du déposant</w:t>
      </w:r>
    </w:p>
    <w:p w14:paraId="57C52924" w14:textId="77777777" w:rsidR="00062865" w:rsidRPr="009D071F" w:rsidRDefault="00062865" w:rsidP="002322C6">
      <w:pPr>
        <w:pStyle w:val="Paragraphedeliste"/>
        <w:numPr>
          <w:ilvl w:val="0"/>
          <w:numId w:val="21"/>
        </w:numPr>
        <w:spacing w:after="0" w:line="240" w:lineRule="auto"/>
        <w:rPr>
          <w:rFonts w:ascii="Arial" w:hAnsi="Arial" w:cs="Arial"/>
          <w:sz w:val="20"/>
          <w:szCs w:val="20"/>
        </w:rPr>
      </w:pPr>
      <w:r w:rsidRPr="009D071F">
        <w:rPr>
          <w:rFonts w:ascii="Arial" w:hAnsi="Arial" w:cs="Arial"/>
          <w:sz w:val="20"/>
          <w:szCs w:val="20"/>
        </w:rPr>
        <w:t>Traiter rapidement les demandes d’accès aux données</w:t>
      </w:r>
    </w:p>
    <w:p w14:paraId="41C8360D" w14:textId="77777777" w:rsidR="00062865" w:rsidRPr="009D071F" w:rsidRDefault="00062865" w:rsidP="002322C6">
      <w:pPr>
        <w:pStyle w:val="Paragraphedeliste"/>
        <w:numPr>
          <w:ilvl w:val="0"/>
          <w:numId w:val="21"/>
        </w:numPr>
        <w:spacing w:after="0" w:line="240" w:lineRule="auto"/>
        <w:rPr>
          <w:rFonts w:ascii="Arial" w:hAnsi="Arial" w:cs="Arial"/>
          <w:sz w:val="20"/>
          <w:szCs w:val="20"/>
        </w:rPr>
      </w:pPr>
      <w:r w:rsidRPr="009D071F">
        <w:rPr>
          <w:rFonts w:ascii="Arial" w:hAnsi="Arial" w:cs="Arial"/>
          <w:sz w:val="20"/>
          <w:szCs w:val="20"/>
        </w:rPr>
        <w:t>Contribuer, avec l’administrateur, au repérage des jeux de données non publiés au-delà d’un délai de 12 mois afin d’éviter l’utilisation de la plateforme comme un espace de stockage et non de partage des données de la recherche</w:t>
      </w:r>
    </w:p>
    <w:p w14:paraId="38CE60BF" w14:textId="7AAB413E" w:rsidR="00062865" w:rsidRPr="009D071F" w:rsidRDefault="00062865" w:rsidP="002322C6">
      <w:pPr>
        <w:pStyle w:val="Paragraphedeliste"/>
        <w:numPr>
          <w:ilvl w:val="0"/>
          <w:numId w:val="21"/>
        </w:numPr>
        <w:spacing w:after="0" w:line="240" w:lineRule="auto"/>
        <w:rPr>
          <w:rFonts w:ascii="Arial" w:hAnsi="Arial" w:cs="Arial"/>
          <w:sz w:val="20"/>
          <w:szCs w:val="20"/>
        </w:rPr>
      </w:pPr>
      <w:r w:rsidRPr="009D071F">
        <w:rPr>
          <w:rFonts w:ascii="Arial" w:hAnsi="Arial" w:cs="Arial"/>
          <w:sz w:val="20"/>
          <w:szCs w:val="20"/>
        </w:rPr>
        <w:t xml:space="preserve">Participer au réseau des curateurs de la plateforme </w:t>
      </w:r>
      <w:r w:rsidRPr="009D071F">
        <w:rPr>
          <w:rStyle w:val="Accentuation"/>
          <w:rFonts w:ascii="Arial" w:hAnsi="Arial" w:cs="Arial"/>
          <w:sz w:val="20"/>
          <w:szCs w:val="20"/>
        </w:rPr>
        <w:t>Recherche Data Gouv</w:t>
      </w:r>
      <w:r w:rsidRPr="009D071F">
        <w:rPr>
          <w:rFonts w:ascii="Arial" w:hAnsi="Arial" w:cs="Arial"/>
          <w:sz w:val="20"/>
          <w:szCs w:val="20"/>
        </w:rPr>
        <w:t xml:space="preserve"> afin d’harmoniser les pratiques et d’améliorer la qualité des données.</w:t>
      </w:r>
    </w:p>
    <w:p w14:paraId="16F2D140" w14:textId="77777777" w:rsidR="001F4CFF" w:rsidRPr="001169B6" w:rsidRDefault="001F4CFF" w:rsidP="001F4CFF">
      <w:pPr>
        <w:pStyle w:val="Paragraphedeliste"/>
        <w:spacing w:after="0" w:line="240" w:lineRule="auto"/>
        <w:rPr>
          <w:rFonts w:ascii="Times New Roman" w:hAnsi="Times New Roman" w:cs="Times New Roman"/>
          <w:sz w:val="20"/>
          <w:szCs w:val="20"/>
        </w:rPr>
      </w:pPr>
    </w:p>
    <w:p w14:paraId="606258ED" w14:textId="08AB26F1" w:rsidR="00062865" w:rsidRDefault="00062865" w:rsidP="00062865">
      <w:pPr>
        <w:rPr>
          <w:b/>
          <w:color w:val="365F91" w:themeColor="accent1" w:themeShade="BF"/>
          <w:sz w:val="28"/>
          <w:szCs w:val="28"/>
          <w:u w:val="single"/>
        </w:rPr>
      </w:pPr>
      <w:r w:rsidRPr="00B36AE5">
        <w:rPr>
          <w:b/>
          <w:color w:val="365F91" w:themeColor="accent1" w:themeShade="BF"/>
          <w:sz w:val="28"/>
          <w:szCs w:val="28"/>
          <w:u w:val="single"/>
        </w:rPr>
        <w:t xml:space="preserve">2) Processus de curation </w:t>
      </w:r>
    </w:p>
    <w:p w14:paraId="682B7CE0" w14:textId="77777777" w:rsidR="001169B6" w:rsidRPr="00B36AE5" w:rsidRDefault="001169B6" w:rsidP="00062865">
      <w:pPr>
        <w:rPr>
          <w:b/>
          <w:color w:val="365F91" w:themeColor="accent1" w:themeShade="BF"/>
          <w:sz w:val="28"/>
          <w:szCs w:val="28"/>
          <w:u w:val="single"/>
        </w:rPr>
      </w:pPr>
    </w:p>
    <w:p w14:paraId="37FA5843" w14:textId="77777777" w:rsidR="00062865" w:rsidRPr="009D071F" w:rsidRDefault="00062865" w:rsidP="001169B6">
      <w:pPr>
        <w:rPr>
          <w:rFonts w:ascii="Arial" w:hAnsi="Arial" w:cs="Arial"/>
        </w:rPr>
      </w:pPr>
      <w:r w:rsidRPr="009D071F">
        <w:rPr>
          <w:rFonts w:ascii="Arial" w:hAnsi="Arial" w:cs="Arial"/>
        </w:rPr>
        <w:lastRenderedPageBreak/>
        <w:t>La curation est réalisée par des curateurs désignés pour la collection. Elle peut avoir lieu avant ou après la publication du jeu de données en fonction du rôle attribué par défaut au créateur de jeu de données sur son jeu de données.</w:t>
      </w:r>
    </w:p>
    <w:p w14:paraId="1A18C5DA" w14:textId="77777777" w:rsidR="00062865" w:rsidRPr="009D071F" w:rsidRDefault="00062865" w:rsidP="002322C6">
      <w:pPr>
        <w:pStyle w:val="Paragraphedeliste"/>
        <w:numPr>
          <w:ilvl w:val="0"/>
          <w:numId w:val="22"/>
        </w:numPr>
        <w:spacing w:after="0" w:line="240" w:lineRule="auto"/>
        <w:rPr>
          <w:rFonts w:ascii="Arial" w:hAnsi="Arial" w:cs="Arial"/>
          <w:sz w:val="20"/>
          <w:szCs w:val="20"/>
        </w:rPr>
      </w:pPr>
      <w:r w:rsidRPr="009D071F">
        <w:rPr>
          <w:rFonts w:ascii="Arial" w:hAnsi="Arial" w:cs="Arial"/>
          <w:sz w:val="20"/>
          <w:szCs w:val="20"/>
        </w:rPr>
        <w:t xml:space="preserve">Si un </w:t>
      </w:r>
      <w:r w:rsidRPr="009D071F">
        <w:rPr>
          <w:rStyle w:val="lev"/>
          <w:rFonts w:ascii="Arial" w:hAnsi="Arial" w:cs="Arial"/>
          <w:sz w:val="20"/>
          <w:szCs w:val="20"/>
        </w:rPr>
        <w:t>rôle de collaborateur par défaut</w:t>
      </w:r>
      <w:r w:rsidRPr="009D071F">
        <w:rPr>
          <w:rFonts w:ascii="Arial" w:hAnsi="Arial" w:cs="Arial"/>
          <w:sz w:val="20"/>
          <w:szCs w:val="20"/>
        </w:rPr>
        <w:t xml:space="preserve"> a été attribué au créateur du jeu de données, celui-ci ne peut pas publier le jeu de données directement et doit le soumettre à un curateur de la collection pour validation et publication. La curation a lieu </w:t>
      </w:r>
      <w:r w:rsidRPr="009D071F">
        <w:rPr>
          <w:rStyle w:val="lev"/>
          <w:rFonts w:ascii="Arial" w:hAnsi="Arial" w:cs="Arial"/>
          <w:sz w:val="20"/>
          <w:szCs w:val="20"/>
        </w:rPr>
        <w:t>avant la publication</w:t>
      </w:r>
      <w:r w:rsidRPr="009D071F">
        <w:rPr>
          <w:rFonts w:ascii="Arial" w:hAnsi="Arial" w:cs="Arial"/>
          <w:sz w:val="20"/>
          <w:szCs w:val="20"/>
        </w:rPr>
        <w:t>. </w:t>
      </w:r>
    </w:p>
    <w:p w14:paraId="436B08EC" w14:textId="77777777" w:rsidR="00062865" w:rsidRPr="009D071F" w:rsidRDefault="00062865" w:rsidP="001169B6">
      <w:pPr>
        <w:pStyle w:val="Paragraphedeliste"/>
        <w:spacing w:after="0" w:line="240" w:lineRule="auto"/>
        <w:rPr>
          <w:rFonts w:ascii="Arial" w:hAnsi="Arial" w:cs="Arial"/>
          <w:sz w:val="20"/>
          <w:szCs w:val="20"/>
        </w:rPr>
      </w:pPr>
    </w:p>
    <w:p w14:paraId="7C421F92" w14:textId="77777777" w:rsidR="00062865" w:rsidRPr="009D071F" w:rsidRDefault="00062865" w:rsidP="002322C6">
      <w:pPr>
        <w:pStyle w:val="Paragraphedeliste"/>
        <w:numPr>
          <w:ilvl w:val="0"/>
          <w:numId w:val="22"/>
        </w:numPr>
        <w:spacing w:after="0" w:line="240" w:lineRule="auto"/>
        <w:rPr>
          <w:rFonts w:ascii="Arial" w:hAnsi="Arial" w:cs="Arial"/>
          <w:sz w:val="20"/>
          <w:szCs w:val="20"/>
        </w:rPr>
      </w:pPr>
      <w:r w:rsidRPr="009D071F">
        <w:rPr>
          <w:rFonts w:ascii="Arial" w:hAnsi="Arial" w:cs="Arial"/>
          <w:sz w:val="20"/>
          <w:szCs w:val="20"/>
        </w:rPr>
        <w:t xml:space="preserve">Si un </w:t>
      </w:r>
      <w:r w:rsidRPr="009D071F">
        <w:rPr>
          <w:rStyle w:val="lev"/>
          <w:rFonts w:ascii="Arial" w:hAnsi="Arial" w:cs="Arial"/>
          <w:sz w:val="20"/>
          <w:szCs w:val="20"/>
        </w:rPr>
        <w:t>rôle de curateur par défaut</w:t>
      </w:r>
      <w:r w:rsidRPr="009D071F">
        <w:rPr>
          <w:rFonts w:ascii="Arial" w:hAnsi="Arial" w:cs="Arial"/>
          <w:sz w:val="20"/>
          <w:szCs w:val="20"/>
        </w:rPr>
        <w:t xml:space="preserve"> a été attribué au créateur du jeu de données, celui-ci peut publier le jeu de données directement. La curation par un curateur de la collection a lieu </w:t>
      </w:r>
      <w:r w:rsidRPr="009D071F">
        <w:rPr>
          <w:rStyle w:val="lev"/>
          <w:rFonts w:ascii="Arial" w:hAnsi="Arial" w:cs="Arial"/>
          <w:sz w:val="20"/>
          <w:szCs w:val="20"/>
        </w:rPr>
        <w:t>après la publication</w:t>
      </w:r>
      <w:r w:rsidRPr="009D071F">
        <w:rPr>
          <w:rFonts w:ascii="Arial" w:hAnsi="Arial" w:cs="Arial"/>
          <w:sz w:val="20"/>
          <w:szCs w:val="20"/>
        </w:rPr>
        <w:t>.</w:t>
      </w:r>
    </w:p>
    <w:p w14:paraId="0FC21C14" w14:textId="77777777" w:rsidR="00062865" w:rsidRPr="009D071F" w:rsidRDefault="00062865" w:rsidP="001169B6">
      <w:pPr>
        <w:rPr>
          <w:rFonts w:ascii="Arial" w:hAnsi="Arial" w:cs="Arial"/>
        </w:rPr>
      </w:pPr>
    </w:p>
    <w:p w14:paraId="24BBDE72" w14:textId="77777777" w:rsidR="00062865" w:rsidRPr="009D071F" w:rsidRDefault="00062865" w:rsidP="001169B6">
      <w:pPr>
        <w:rPr>
          <w:rFonts w:ascii="Arial" w:hAnsi="Arial" w:cs="Arial"/>
        </w:rPr>
      </w:pPr>
      <w:r w:rsidRPr="009D071F">
        <w:rPr>
          <w:rFonts w:ascii="Arial" w:hAnsi="Arial" w:cs="Arial"/>
        </w:rPr>
        <w:t xml:space="preserve">Pour les espaces institutionnels qui choisissent la méthode de curation </w:t>
      </w:r>
      <w:r w:rsidRPr="009D071F">
        <w:rPr>
          <w:rFonts w:ascii="Arial" w:hAnsi="Arial" w:cs="Arial"/>
          <w:u w:val="single"/>
        </w:rPr>
        <w:t>avant</w:t>
      </w:r>
      <w:r w:rsidRPr="009D071F">
        <w:rPr>
          <w:rFonts w:ascii="Arial" w:hAnsi="Arial" w:cs="Arial"/>
        </w:rPr>
        <w:t xml:space="preserve"> publication, Le curateur effectue les corrections mineures (forme, syntaxe, orthographe) et suggère au déposant des améliorations à apporter au jeu de données. Plusieurs échanges avec le déposant peuvent être nécessaires avant la validation du jeu de données. </w:t>
      </w:r>
    </w:p>
    <w:p w14:paraId="56517136" w14:textId="1AD94B31" w:rsidR="00062865" w:rsidRPr="009D071F" w:rsidRDefault="00062865" w:rsidP="001169B6">
      <w:pPr>
        <w:rPr>
          <w:rFonts w:ascii="Arial" w:hAnsi="Arial" w:cs="Arial"/>
        </w:rPr>
      </w:pPr>
      <w:r w:rsidRPr="009D071F">
        <w:rPr>
          <w:rFonts w:ascii="Arial" w:hAnsi="Arial" w:cs="Arial"/>
        </w:rPr>
        <w:t xml:space="preserve">Un </w:t>
      </w:r>
      <w:hyperlink r:id="rId50" w:tgtFrame="_blank" w:tooltip="rapport de curation" w:history="1">
        <w:r w:rsidRPr="009D071F">
          <w:rPr>
            <w:rFonts w:ascii="Arial" w:hAnsi="Arial" w:cs="Arial"/>
            <w:u w:val="single"/>
          </w:rPr>
          <w:t>rapport de curation</w:t>
        </w:r>
      </w:hyperlink>
      <w:r w:rsidRPr="009D071F">
        <w:rPr>
          <w:rFonts w:ascii="Arial" w:hAnsi="Arial" w:cs="Arial"/>
        </w:rPr>
        <w:t xml:space="preserve"> est transmis au déposant afin d’indiquer et suivre les modifications et suggestions du curateur.</w:t>
      </w:r>
    </w:p>
    <w:p w14:paraId="1D266242" w14:textId="77777777" w:rsidR="001169B6" w:rsidRPr="001169B6" w:rsidRDefault="001169B6" w:rsidP="001169B6"/>
    <w:p w14:paraId="0D710E7F" w14:textId="337A02F3" w:rsidR="00062865" w:rsidRDefault="00062865" w:rsidP="00062865">
      <w:pPr>
        <w:rPr>
          <w:b/>
          <w:color w:val="365F91" w:themeColor="accent1" w:themeShade="BF"/>
          <w:sz w:val="28"/>
          <w:szCs w:val="28"/>
          <w:u w:val="single"/>
        </w:rPr>
      </w:pPr>
      <w:r w:rsidRPr="00B36AE5">
        <w:rPr>
          <w:b/>
          <w:color w:val="365F91" w:themeColor="accent1" w:themeShade="BF"/>
          <w:sz w:val="28"/>
          <w:szCs w:val="28"/>
          <w:u w:val="single"/>
        </w:rPr>
        <w:t>3) Les droits sur un jeu de données associés au rôle de curateur</w:t>
      </w:r>
    </w:p>
    <w:p w14:paraId="6ACFE8B0" w14:textId="77777777" w:rsidR="001169B6" w:rsidRPr="00B36AE5" w:rsidRDefault="001169B6" w:rsidP="00062865"/>
    <w:p w14:paraId="4545C480" w14:textId="77777777" w:rsidR="00062865" w:rsidRPr="009D071F" w:rsidRDefault="00062865" w:rsidP="001169B6">
      <w:pPr>
        <w:rPr>
          <w:rFonts w:ascii="Arial" w:hAnsi="Arial" w:cs="Arial"/>
        </w:rPr>
      </w:pPr>
      <w:r w:rsidRPr="009D071F">
        <w:rPr>
          <w:rFonts w:ascii="Arial" w:hAnsi="Arial" w:cs="Arial"/>
        </w:rPr>
        <w:t>Un curateur possède différents droits sur un jeu de données, on cite</w:t>
      </w:r>
    </w:p>
    <w:p w14:paraId="20903C57" w14:textId="77777777" w:rsidR="00062865" w:rsidRPr="009D071F" w:rsidRDefault="00062865" w:rsidP="002322C6">
      <w:pPr>
        <w:widowControl/>
        <w:numPr>
          <w:ilvl w:val="0"/>
          <w:numId w:val="28"/>
        </w:numPr>
        <w:autoSpaceDE/>
        <w:autoSpaceDN/>
        <w:adjustRightInd/>
        <w:jc w:val="left"/>
        <w:rPr>
          <w:rFonts w:ascii="Arial" w:hAnsi="Arial" w:cs="Arial"/>
        </w:rPr>
      </w:pPr>
      <w:r w:rsidRPr="009D071F">
        <w:rPr>
          <w:rFonts w:ascii="Arial" w:hAnsi="Arial" w:cs="Arial"/>
        </w:rPr>
        <w:t>Télécharger un fichier</w:t>
      </w:r>
    </w:p>
    <w:p w14:paraId="5867A747" w14:textId="77777777" w:rsidR="00062865" w:rsidRPr="009D071F" w:rsidRDefault="00062865" w:rsidP="002322C6">
      <w:pPr>
        <w:widowControl/>
        <w:numPr>
          <w:ilvl w:val="0"/>
          <w:numId w:val="28"/>
        </w:numPr>
        <w:autoSpaceDE/>
        <w:autoSpaceDN/>
        <w:adjustRightInd/>
        <w:jc w:val="left"/>
        <w:rPr>
          <w:rFonts w:ascii="Arial" w:hAnsi="Arial" w:cs="Arial"/>
        </w:rPr>
      </w:pPr>
      <w:r w:rsidRPr="009D071F">
        <w:rPr>
          <w:rFonts w:ascii="Arial" w:hAnsi="Arial" w:cs="Arial"/>
        </w:rPr>
        <w:t>Consulter un jeu de données non publié</w:t>
      </w:r>
    </w:p>
    <w:p w14:paraId="1B89282F" w14:textId="77777777" w:rsidR="00062865" w:rsidRPr="009D071F" w:rsidRDefault="00062865" w:rsidP="002322C6">
      <w:pPr>
        <w:widowControl/>
        <w:numPr>
          <w:ilvl w:val="0"/>
          <w:numId w:val="28"/>
        </w:numPr>
        <w:autoSpaceDE/>
        <w:autoSpaceDN/>
        <w:adjustRightInd/>
        <w:jc w:val="left"/>
        <w:rPr>
          <w:rFonts w:ascii="Arial" w:hAnsi="Arial" w:cs="Arial"/>
        </w:rPr>
      </w:pPr>
      <w:r w:rsidRPr="009D071F">
        <w:rPr>
          <w:rFonts w:ascii="Arial" w:hAnsi="Arial" w:cs="Arial"/>
        </w:rPr>
        <w:t>Consulter la version provisoire d’un jeu de données</w:t>
      </w:r>
    </w:p>
    <w:p w14:paraId="77D7614C" w14:textId="77777777" w:rsidR="00062865" w:rsidRPr="009D071F" w:rsidRDefault="00062865" w:rsidP="002322C6">
      <w:pPr>
        <w:widowControl/>
        <w:numPr>
          <w:ilvl w:val="0"/>
          <w:numId w:val="28"/>
        </w:numPr>
        <w:autoSpaceDE/>
        <w:autoSpaceDN/>
        <w:adjustRightInd/>
        <w:jc w:val="left"/>
        <w:rPr>
          <w:rFonts w:ascii="Arial" w:hAnsi="Arial" w:cs="Arial"/>
        </w:rPr>
      </w:pPr>
      <w:r w:rsidRPr="009D071F">
        <w:rPr>
          <w:rFonts w:ascii="Arial" w:hAnsi="Arial" w:cs="Arial"/>
        </w:rPr>
        <w:t>Supprimer la version provisoire d’un jeu de données</w:t>
      </w:r>
    </w:p>
    <w:p w14:paraId="1CBC92BA" w14:textId="6CA1AAE5" w:rsidR="00062865" w:rsidRPr="009D071F" w:rsidRDefault="00062865" w:rsidP="002322C6">
      <w:pPr>
        <w:widowControl/>
        <w:numPr>
          <w:ilvl w:val="0"/>
          <w:numId w:val="28"/>
        </w:numPr>
        <w:autoSpaceDE/>
        <w:autoSpaceDN/>
        <w:adjustRightInd/>
        <w:jc w:val="left"/>
        <w:rPr>
          <w:rFonts w:ascii="Arial" w:hAnsi="Arial" w:cs="Arial"/>
        </w:rPr>
      </w:pPr>
      <w:r w:rsidRPr="009D071F">
        <w:rPr>
          <w:rFonts w:ascii="Arial" w:hAnsi="Arial" w:cs="Arial"/>
        </w:rPr>
        <w:t>Modifier un jeu de données (modifications mineur</w:t>
      </w:r>
      <w:r w:rsidR="00033A2B">
        <w:rPr>
          <w:rFonts w:ascii="Arial" w:hAnsi="Arial" w:cs="Arial"/>
        </w:rPr>
        <w:t>e</w:t>
      </w:r>
      <w:r w:rsidRPr="009D071F">
        <w:rPr>
          <w:rFonts w:ascii="Arial" w:hAnsi="Arial" w:cs="Arial"/>
        </w:rPr>
        <w:t xml:space="preserve">s) </w:t>
      </w:r>
    </w:p>
    <w:p w14:paraId="0955B5A0" w14:textId="77777777" w:rsidR="00062865" w:rsidRPr="009D071F" w:rsidRDefault="00062865" w:rsidP="002322C6">
      <w:pPr>
        <w:widowControl/>
        <w:numPr>
          <w:ilvl w:val="0"/>
          <w:numId w:val="28"/>
        </w:numPr>
        <w:autoSpaceDE/>
        <w:autoSpaceDN/>
        <w:adjustRightInd/>
        <w:jc w:val="left"/>
        <w:rPr>
          <w:rFonts w:ascii="Arial" w:hAnsi="Arial" w:cs="Arial"/>
        </w:rPr>
      </w:pPr>
      <w:r w:rsidRPr="009D071F">
        <w:rPr>
          <w:rFonts w:ascii="Arial" w:hAnsi="Arial" w:cs="Arial"/>
        </w:rPr>
        <w:t>Publier un jeu de données</w:t>
      </w:r>
    </w:p>
    <w:p w14:paraId="38257C9D" w14:textId="77777777" w:rsidR="00062865" w:rsidRPr="009D071F" w:rsidRDefault="00062865" w:rsidP="002322C6">
      <w:pPr>
        <w:widowControl/>
        <w:numPr>
          <w:ilvl w:val="0"/>
          <w:numId w:val="28"/>
        </w:numPr>
        <w:autoSpaceDE/>
        <w:autoSpaceDN/>
        <w:adjustRightInd/>
        <w:jc w:val="left"/>
        <w:rPr>
          <w:rFonts w:ascii="Arial" w:hAnsi="Arial" w:cs="Arial"/>
        </w:rPr>
      </w:pPr>
      <w:r w:rsidRPr="009D071F">
        <w:rPr>
          <w:rFonts w:ascii="Arial" w:hAnsi="Arial" w:cs="Arial"/>
        </w:rPr>
        <w:t>Retirer un jeu de données publié de la diffusion</w:t>
      </w:r>
    </w:p>
    <w:p w14:paraId="112A6370" w14:textId="77777777" w:rsidR="00062865" w:rsidRPr="009D071F" w:rsidRDefault="00062865" w:rsidP="002322C6">
      <w:pPr>
        <w:widowControl/>
        <w:numPr>
          <w:ilvl w:val="0"/>
          <w:numId w:val="28"/>
        </w:numPr>
        <w:autoSpaceDE/>
        <w:autoSpaceDN/>
        <w:adjustRightInd/>
        <w:jc w:val="left"/>
        <w:rPr>
          <w:rFonts w:ascii="Arial" w:hAnsi="Arial" w:cs="Arial"/>
        </w:rPr>
      </w:pPr>
      <w:r w:rsidRPr="009D071F">
        <w:rPr>
          <w:rFonts w:ascii="Arial" w:hAnsi="Arial" w:cs="Arial"/>
        </w:rPr>
        <w:t>Gérer les autorisations pour un jeu de données ou un fichier</w:t>
      </w:r>
    </w:p>
    <w:p w14:paraId="22356F58" w14:textId="3D39A91D" w:rsidR="00062865" w:rsidRPr="009D071F" w:rsidRDefault="00062865" w:rsidP="002322C6">
      <w:pPr>
        <w:widowControl/>
        <w:numPr>
          <w:ilvl w:val="0"/>
          <w:numId w:val="28"/>
        </w:numPr>
        <w:autoSpaceDE/>
        <w:autoSpaceDN/>
        <w:adjustRightInd/>
        <w:jc w:val="left"/>
        <w:rPr>
          <w:rFonts w:ascii="Arial" w:hAnsi="Arial" w:cs="Arial"/>
        </w:rPr>
      </w:pPr>
      <w:r w:rsidRPr="009D071F">
        <w:rPr>
          <w:rFonts w:ascii="Arial" w:hAnsi="Arial" w:cs="Arial"/>
        </w:rPr>
        <w:t>Générer une URL privée</w:t>
      </w:r>
    </w:p>
    <w:p w14:paraId="76FD4A86" w14:textId="77777777" w:rsidR="00062865" w:rsidRPr="00B36AE5" w:rsidRDefault="00062865" w:rsidP="00062865"/>
    <w:p w14:paraId="6E20E26D" w14:textId="6A7DF56E" w:rsidR="00062865" w:rsidRDefault="00062865" w:rsidP="00062865">
      <w:pPr>
        <w:rPr>
          <w:b/>
          <w:color w:val="365F91" w:themeColor="accent1" w:themeShade="BF"/>
          <w:sz w:val="28"/>
          <w:szCs w:val="28"/>
          <w:u w:val="single"/>
        </w:rPr>
      </w:pPr>
      <w:r w:rsidRPr="00B36AE5">
        <w:rPr>
          <w:b/>
          <w:color w:val="365F91" w:themeColor="accent1" w:themeShade="BF"/>
          <w:sz w:val="28"/>
          <w:szCs w:val="28"/>
          <w:u w:val="single"/>
        </w:rPr>
        <w:t>4) Délai de réalisation de la curation</w:t>
      </w:r>
    </w:p>
    <w:p w14:paraId="7D3D61F6" w14:textId="77777777" w:rsidR="00B26581" w:rsidRPr="00B36AE5" w:rsidRDefault="00B26581" w:rsidP="00062865">
      <w:pPr>
        <w:rPr>
          <w:b/>
          <w:color w:val="365F91" w:themeColor="accent1" w:themeShade="BF"/>
          <w:sz w:val="28"/>
          <w:szCs w:val="28"/>
          <w:u w:val="single"/>
        </w:rPr>
      </w:pPr>
    </w:p>
    <w:p w14:paraId="7E9B513A" w14:textId="2D5B365C" w:rsidR="00062865" w:rsidRPr="009D071F" w:rsidRDefault="00062865" w:rsidP="00B26581">
      <w:pPr>
        <w:rPr>
          <w:rFonts w:ascii="Arial" w:hAnsi="Arial" w:cs="Arial"/>
        </w:rPr>
      </w:pPr>
      <w:r w:rsidRPr="009D071F">
        <w:rPr>
          <w:rFonts w:ascii="Arial" w:hAnsi="Arial" w:cs="Arial"/>
        </w:rPr>
        <w:t>Quel</w:t>
      </w:r>
      <w:r w:rsidR="00B26581" w:rsidRPr="009D071F">
        <w:rPr>
          <w:rFonts w:ascii="Arial" w:hAnsi="Arial" w:cs="Arial"/>
        </w:rPr>
        <w:t xml:space="preserve"> </w:t>
      </w:r>
      <w:r w:rsidRPr="009D071F">
        <w:rPr>
          <w:rFonts w:ascii="Arial" w:hAnsi="Arial" w:cs="Arial"/>
        </w:rPr>
        <w:t xml:space="preserve">que soit le processus opéré, la curation est réalisée dans les meilleurs délais. Cependant, lorsque la curation </w:t>
      </w:r>
      <w:r w:rsidRPr="009D071F">
        <w:rPr>
          <w:rFonts w:ascii="Arial" w:hAnsi="Arial" w:cs="Arial"/>
          <w:u w:val="single"/>
        </w:rPr>
        <w:t>avant</w:t>
      </w:r>
      <w:r w:rsidRPr="009D071F">
        <w:rPr>
          <w:rFonts w:ascii="Arial" w:hAnsi="Arial" w:cs="Arial"/>
        </w:rPr>
        <w:t xml:space="preserve"> publication est choisie, le curateur veille à ce que le déposant procède aux modifications recommandées afin de publier le jeu de données dans un délai maximum d’un an.</w:t>
      </w:r>
    </w:p>
    <w:p w14:paraId="278811FC" w14:textId="77777777" w:rsidR="00062865" w:rsidRPr="009D071F" w:rsidRDefault="00062865" w:rsidP="00B26581">
      <w:pPr>
        <w:rPr>
          <w:rFonts w:ascii="Arial" w:hAnsi="Arial" w:cs="Arial"/>
        </w:rPr>
      </w:pPr>
      <w:r w:rsidRPr="009D071F">
        <w:rPr>
          <w:rFonts w:ascii="Arial" w:hAnsi="Arial" w:cs="Arial"/>
        </w:rPr>
        <w:t>Au-delà de ce délai, le jeu de données pourrait être supprimé par le curateur ou l’administrateur.</w:t>
      </w:r>
    </w:p>
    <w:p w14:paraId="2A26CA63" w14:textId="77777777" w:rsidR="00062865" w:rsidRPr="009D071F" w:rsidRDefault="00062865" w:rsidP="00062865">
      <w:pPr>
        <w:rPr>
          <w:rFonts w:ascii="Arial" w:hAnsi="Arial" w:cs="Arial"/>
        </w:rPr>
      </w:pPr>
    </w:p>
    <w:p w14:paraId="2D2F09A3" w14:textId="16748DE8" w:rsidR="00062865" w:rsidRPr="00B26581" w:rsidRDefault="00062865" w:rsidP="00BC5E11">
      <w:pPr>
        <w:pStyle w:val="Paragraphedeliste"/>
        <w:numPr>
          <w:ilvl w:val="1"/>
          <w:numId w:val="30"/>
        </w:numPr>
        <w:spacing w:after="160" w:line="259" w:lineRule="auto"/>
        <w:rPr>
          <w:b/>
          <w:color w:val="E36C0A" w:themeColor="accent6" w:themeShade="BF"/>
          <w:sz w:val="24"/>
          <w:szCs w:val="24"/>
          <w:u w:val="single"/>
        </w:rPr>
      </w:pPr>
      <w:r w:rsidRPr="00B26581">
        <w:rPr>
          <w:b/>
          <w:color w:val="E36C0A" w:themeColor="accent6" w:themeShade="BF"/>
          <w:sz w:val="24"/>
          <w:szCs w:val="24"/>
          <w:u w:val="single"/>
        </w:rPr>
        <w:t>La curation d’un jeu de données avant publication</w:t>
      </w:r>
    </w:p>
    <w:p w14:paraId="00918B9C" w14:textId="77777777" w:rsidR="00062865" w:rsidRPr="009D071F" w:rsidRDefault="00062865" w:rsidP="00B26581">
      <w:pPr>
        <w:rPr>
          <w:rFonts w:ascii="Arial" w:hAnsi="Arial" w:cs="Arial"/>
        </w:rPr>
      </w:pPr>
      <w:r w:rsidRPr="009D071F">
        <w:rPr>
          <w:rFonts w:ascii="Arial" w:hAnsi="Arial" w:cs="Arial"/>
        </w:rPr>
        <w:t xml:space="preserve">Lorsqu’un déposant soumet un jeu de données pour révision, le jeu de données à réviser apparaît dans la collection avec l’étiquette « En révision ». Le curateur est notifié par courriel et dans son </w:t>
      </w:r>
      <w:hyperlink r:id="rId51" w:anchor="Espace+Personnel" w:tooltip="espace personnel" w:history="1">
        <w:r w:rsidRPr="009D071F">
          <w:rPr>
            <w:rFonts w:ascii="Arial" w:hAnsi="Arial" w:cs="Arial"/>
          </w:rPr>
          <w:t xml:space="preserve">espace personnel </w:t>
        </w:r>
      </w:hyperlink>
      <w:r w:rsidRPr="009D071F">
        <w:rPr>
          <w:rFonts w:ascii="Arial" w:hAnsi="Arial" w:cs="Arial"/>
        </w:rPr>
        <w:t>dans l’entrepôt.</w:t>
      </w:r>
    </w:p>
    <w:p w14:paraId="6AA58788" w14:textId="77777777" w:rsidR="00062865" w:rsidRPr="009D071F" w:rsidRDefault="00062865" w:rsidP="00B26581">
      <w:pPr>
        <w:rPr>
          <w:rFonts w:ascii="Arial" w:hAnsi="Arial" w:cs="Arial"/>
        </w:rPr>
      </w:pPr>
      <w:r w:rsidRPr="009D071F">
        <w:rPr>
          <w:rFonts w:ascii="Arial" w:hAnsi="Arial" w:cs="Arial"/>
        </w:rPr>
        <w:t xml:space="preserve">Le curateur procède aux vérifications des données selon le niveau de curation choisi. Il peut alors : </w:t>
      </w:r>
    </w:p>
    <w:p w14:paraId="6B4D5E85" w14:textId="77777777" w:rsidR="00062865" w:rsidRPr="009D071F" w:rsidRDefault="00062865" w:rsidP="002322C6">
      <w:pPr>
        <w:pStyle w:val="Paragraphedeliste"/>
        <w:numPr>
          <w:ilvl w:val="0"/>
          <w:numId w:val="23"/>
        </w:numPr>
        <w:spacing w:after="0" w:line="240" w:lineRule="auto"/>
        <w:rPr>
          <w:rFonts w:ascii="Arial" w:hAnsi="Arial" w:cs="Arial"/>
          <w:sz w:val="20"/>
          <w:szCs w:val="20"/>
        </w:rPr>
      </w:pPr>
      <w:r w:rsidRPr="009D071F">
        <w:rPr>
          <w:rFonts w:ascii="Arial" w:hAnsi="Arial" w:cs="Arial"/>
          <w:sz w:val="20"/>
          <w:szCs w:val="20"/>
        </w:rPr>
        <w:t>Soit réaliser des corrections mineures si nécessaire, publier le jeu de données et envoyer par courriel au déposant le rapport de curation mentionnant les corrections effectuées</w:t>
      </w:r>
    </w:p>
    <w:p w14:paraId="12301220" w14:textId="77777777" w:rsidR="00062865" w:rsidRPr="009D071F" w:rsidRDefault="00062865" w:rsidP="002322C6">
      <w:pPr>
        <w:pStyle w:val="Paragraphedeliste"/>
        <w:numPr>
          <w:ilvl w:val="0"/>
          <w:numId w:val="23"/>
        </w:numPr>
        <w:spacing w:after="0" w:line="240" w:lineRule="auto"/>
        <w:rPr>
          <w:rFonts w:ascii="Arial" w:hAnsi="Arial" w:cs="Arial"/>
          <w:sz w:val="20"/>
          <w:szCs w:val="20"/>
        </w:rPr>
      </w:pPr>
      <w:r w:rsidRPr="009D071F">
        <w:rPr>
          <w:rFonts w:ascii="Arial" w:hAnsi="Arial" w:cs="Arial"/>
          <w:sz w:val="20"/>
          <w:szCs w:val="20"/>
        </w:rPr>
        <w:t>Soit retourner le jeu de données au déposant via l’interface et suggérer des améliorations par le biais du rapport de curation envoyé par courriel.</w:t>
      </w:r>
    </w:p>
    <w:p w14:paraId="59340833" w14:textId="77777777" w:rsidR="00062865" w:rsidRPr="009D071F" w:rsidRDefault="00062865" w:rsidP="00B26581">
      <w:pPr>
        <w:rPr>
          <w:rFonts w:ascii="Arial" w:hAnsi="Arial" w:cs="Arial"/>
        </w:rPr>
      </w:pPr>
      <w:r w:rsidRPr="009D071F">
        <w:rPr>
          <w:rFonts w:ascii="Arial" w:hAnsi="Arial" w:cs="Arial"/>
        </w:rPr>
        <w:t>Une fois le jeu de données publié, toute nouvelle modification apportée par le déposant devra à nouveau être validée par le curateur.</w:t>
      </w:r>
    </w:p>
    <w:p w14:paraId="3C2B7DAB" w14:textId="77777777" w:rsidR="00062865" w:rsidRPr="00B36AE5" w:rsidRDefault="00062865" w:rsidP="00062865"/>
    <w:p w14:paraId="6B80ED99" w14:textId="79B504C3" w:rsidR="00062865" w:rsidRPr="00B26581" w:rsidRDefault="00062865" w:rsidP="00BC5E11">
      <w:pPr>
        <w:pStyle w:val="Paragraphedeliste"/>
        <w:numPr>
          <w:ilvl w:val="1"/>
          <w:numId w:val="30"/>
        </w:numPr>
        <w:spacing w:after="160" w:line="259" w:lineRule="auto"/>
        <w:rPr>
          <w:b/>
          <w:color w:val="E36C0A" w:themeColor="accent6" w:themeShade="BF"/>
          <w:sz w:val="24"/>
          <w:szCs w:val="24"/>
          <w:u w:val="single"/>
        </w:rPr>
      </w:pPr>
      <w:r w:rsidRPr="00B26581">
        <w:rPr>
          <w:b/>
          <w:color w:val="E36C0A" w:themeColor="accent6" w:themeShade="BF"/>
          <w:sz w:val="24"/>
          <w:szCs w:val="24"/>
          <w:u w:val="single"/>
        </w:rPr>
        <w:t>La curation d’un jeu de données après publication</w:t>
      </w:r>
    </w:p>
    <w:p w14:paraId="4C27F6AD" w14:textId="77777777" w:rsidR="00062865" w:rsidRPr="009D071F" w:rsidRDefault="00062865" w:rsidP="00B26581">
      <w:pPr>
        <w:rPr>
          <w:rFonts w:ascii="Arial" w:hAnsi="Arial" w:cs="Arial"/>
        </w:rPr>
      </w:pPr>
      <w:r w:rsidRPr="009D071F">
        <w:rPr>
          <w:rFonts w:ascii="Arial" w:hAnsi="Arial" w:cs="Arial"/>
        </w:rPr>
        <w:t>La curation après publication porte sur des jeux de données publiés, elle nécessite donc une veille active de la part des curateurs. Les notifications reçues par mail aident à repérer les jeux de données publiés. Le suivi de la curation peut être assuré au moyen d’un fichier commun à la collection.</w:t>
      </w:r>
    </w:p>
    <w:p w14:paraId="342F1A7F" w14:textId="77777777" w:rsidR="00062865" w:rsidRPr="009D071F" w:rsidRDefault="00062865" w:rsidP="00B26581">
      <w:pPr>
        <w:rPr>
          <w:rFonts w:ascii="Arial" w:hAnsi="Arial" w:cs="Arial"/>
        </w:rPr>
      </w:pPr>
      <w:r w:rsidRPr="009D071F">
        <w:rPr>
          <w:rFonts w:ascii="Arial" w:hAnsi="Arial" w:cs="Arial"/>
        </w:rPr>
        <w:t>Une fois les jeux de données identifiés, le curateur peut :</w:t>
      </w:r>
    </w:p>
    <w:p w14:paraId="0E185733" w14:textId="77777777" w:rsidR="00062865" w:rsidRPr="009D071F" w:rsidRDefault="00062865" w:rsidP="002322C6">
      <w:pPr>
        <w:pStyle w:val="Paragraphedeliste"/>
        <w:numPr>
          <w:ilvl w:val="0"/>
          <w:numId w:val="24"/>
        </w:numPr>
        <w:spacing w:after="0" w:line="240" w:lineRule="auto"/>
        <w:rPr>
          <w:rFonts w:ascii="Arial" w:hAnsi="Arial" w:cs="Arial"/>
          <w:sz w:val="20"/>
          <w:szCs w:val="20"/>
        </w:rPr>
      </w:pPr>
      <w:r w:rsidRPr="009D071F">
        <w:rPr>
          <w:rFonts w:ascii="Arial" w:hAnsi="Arial" w:cs="Arial"/>
          <w:sz w:val="20"/>
          <w:szCs w:val="20"/>
        </w:rPr>
        <w:t>Soit réaliser des corrections mineures si nécessaire, publier à nouveau le jeu de données et envoyer par courriel au déposant le rapport de curation mentionnant les corrections effectuées</w:t>
      </w:r>
    </w:p>
    <w:p w14:paraId="56D609EE" w14:textId="77777777" w:rsidR="00062865" w:rsidRPr="009D071F" w:rsidRDefault="00062865" w:rsidP="002322C6">
      <w:pPr>
        <w:pStyle w:val="Paragraphedeliste"/>
        <w:numPr>
          <w:ilvl w:val="0"/>
          <w:numId w:val="24"/>
        </w:numPr>
        <w:spacing w:after="0" w:line="240" w:lineRule="auto"/>
        <w:rPr>
          <w:rFonts w:ascii="Arial" w:hAnsi="Arial" w:cs="Arial"/>
          <w:sz w:val="20"/>
          <w:szCs w:val="20"/>
        </w:rPr>
      </w:pPr>
      <w:r w:rsidRPr="009D071F">
        <w:rPr>
          <w:rFonts w:ascii="Arial" w:hAnsi="Arial" w:cs="Arial"/>
          <w:sz w:val="20"/>
          <w:szCs w:val="20"/>
        </w:rPr>
        <w:t>Soit suggérer des améliorations par le biais du rapport de curation envoyé par courriel</w:t>
      </w:r>
    </w:p>
    <w:p w14:paraId="6C47D776" w14:textId="77777777" w:rsidR="00062865" w:rsidRPr="00B36AE5" w:rsidRDefault="00062865" w:rsidP="00062865">
      <w:pPr>
        <w:pStyle w:val="Paragraphedeliste"/>
        <w:rPr>
          <w:rFonts w:ascii="Times New Roman" w:hAnsi="Times New Roman" w:cs="Times New Roman"/>
        </w:rPr>
      </w:pPr>
    </w:p>
    <w:p w14:paraId="1B21A834" w14:textId="77777777" w:rsidR="00062865" w:rsidRPr="00B36AE5" w:rsidRDefault="00062865" w:rsidP="00062865"/>
    <w:p w14:paraId="753EA0BD" w14:textId="084A7F3D" w:rsidR="00062865" w:rsidRDefault="00062865" w:rsidP="00062865">
      <w:pPr>
        <w:rPr>
          <w:b/>
          <w:color w:val="365F91" w:themeColor="accent1" w:themeShade="BF"/>
          <w:sz w:val="28"/>
          <w:szCs w:val="28"/>
          <w:u w:val="single"/>
        </w:rPr>
      </w:pPr>
      <w:r w:rsidRPr="00B36AE5">
        <w:rPr>
          <w:b/>
          <w:color w:val="365F91" w:themeColor="accent1" w:themeShade="BF"/>
          <w:sz w:val="28"/>
          <w:szCs w:val="28"/>
          <w:u w:val="single"/>
        </w:rPr>
        <w:t>5) Les niveaux de curation</w:t>
      </w:r>
    </w:p>
    <w:p w14:paraId="2D0009D9" w14:textId="77777777" w:rsidR="00B26581" w:rsidRPr="00B26581" w:rsidRDefault="00B26581" w:rsidP="00B26581">
      <w:pPr>
        <w:rPr>
          <w:b/>
          <w:color w:val="365F91" w:themeColor="accent1" w:themeShade="BF"/>
          <w:u w:val="single"/>
        </w:rPr>
      </w:pPr>
    </w:p>
    <w:p w14:paraId="7EA9684B" w14:textId="64061F0F" w:rsidR="00062865" w:rsidRPr="009D071F" w:rsidRDefault="00062865" w:rsidP="00B26581">
      <w:pPr>
        <w:rPr>
          <w:rFonts w:ascii="Arial" w:hAnsi="Arial" w:cs="Arial"/>
        </w:rPr>
      </w:pPr>
      <w:r w:rsidRPr="009D071F">
        <w:rPr>
          <w:rFonts w:ascii="Arial" w:hAnsi="Arial" w:cs="Arial"/>
        </w:rPr>
        <w:t>L’organisation internationale </w:t>
      </w:r>
      <w:hyperlink r:id="rId52" w:tgtFrame="_blank" w:tooltip="https://www.coretrustseal.org/" w:history="1">
        <w:r w:rsidRPr="009D071F">
          <w:rPr>
            <w:rFonts w:ascii="Arial" w:hAnsi="Arial" w:cs="Arial"/>
          </w:rPr>
          <w:t>CoreTrustSeal</w:t>
        </w:r>
      </w:hyperlink>
      <w:r w:rsidRPr="009D071F">
        <w:rPr>
          <w:rFonts w:ascii="Arial" w:hAnsi="Arial" w:cs="Arial"/>
        </w:rPr>
        <w:t xml:space="preserve"> a défini </w:t>
      </w:r>
      <w:r w:rsidR="00033A2B">
        <w:rPr>
          <w:rFonts w:ascii="Arial" w:hAnsi="Arial" w:cs="Arial"/>
        </w:rPr>
        <w:t>4</w:t>
      </w:r>
      <w:r w:rsidRPr="009D071F">
        <w:rPr>
          <w:rFonts w:ascii="Arial" w:hAnsi="Arial" w:cs="Arial"/>
        </w:rPr>
        <w:t xml:space="preserve"> niveaux de curation</w:t>
      </w:r>
      <w:r w:rsidR="00033A2B">
        <w:rPr>
          <w:rFonts w:ascii="Arial" w:hAnsi="Arial" w:cs="Arial"/>
        </w:rPr>
        <w:t> :</w:t>
      </w:r>
    </w:p>
    <w:p w14:paraId="44130C58" w14:textId="77777777" w:rsidR="00062865" w:rsidRPr="009D071F" w:rsidRDefault="00062865" w:rsidP="002322C6">
      <w:pPr>
        <w:pStyle w:val="Paragraphedeliste"/>
        <w:numPr>
          <w:ilvl w:val="0"/>
          <w:numId w:val="25"/>
        </w:numPr>
        <w:spacing w:after="0" w:line="240" w:lineRule="auto"/>
        <w:rPr>
          <w:rStyle w:val="lev"/>
          <w:rFonts w:ascii="Arial" w:hAnsi="Arial" w:cs="Arial"/>
          <w:b w:val="0"/>
          <w:bCs w:val="0"/>
          <w:sz w:val="20"/>
          <w:szCs w:val="20"/>
        </w:rPr>
      </w:pPr>
      <w:r w:rsidRPr="009D071F">
        <w:rPr>
          <w:rStyle w:val="lev"/>
          <w:rFonts w:ascii="Arial" w:hAnsi="Arial" w:cs="Arial"/>
          <w:sz w:val="20"/>
          <w:szCs w:val="20"/>
        </w:rPr>
        <w:t>Niveau A : Contenu publié tel que déposé</w:t>
      </w:r>
    </w:p>
    <w:p w14:paraId="29CD52A1" w14:textId="71C4E4A4" w:rsidR="00062865" w:rsidRPr="009D071F" w:rsidRDefault="00062865" w:rsidP="00B26581">
      <w:pPr>
        <w:rPr>
          <w:rStyle w:val="lev"/>
          <w:rFonts w:ascii="Arial" w:hAnsi="Arial" w:cs="Arial"/>
          <w:b w:val="0"/>
          <w:bCs w:val="0"/>
        </w:rPr>
      </w:pPr>
      <w:r w:rsidRPr="009D071F">
        <w:rPr>
          <w:rFonts w:ascii="Arial" w:hAnsi="Arial" w:cs="Arial"/>
        </w:rPr>
        <w:t>Ce niveau</w:t>
      </w:r>
      <w:r w:rsidR="00033A2B">
        <w:rPr>
          <w:rFonts w:ascii="Arial" w:hAnsi="Arial" w:cs="Arial"/>
        </w:rPr>
        <w:t xml:space="preserve">, </w:t>
      </w:r>
      <w:r w:rsidR="00033A2B" w:rsidRPr="009D071F">
        <w:rPr>
          <w:rFonts w:ascii="Arial" w:hAnsi="Arial" w:cs="Arial"/>
        </w:rPr>
        <w:t xml:space="preserve">sans curation </w:t>
      </w:r>
      <w:r w:rsidR="00033A2B">
        <w:rPr>
          <w:rFonts w:ascii="Arial" w:hAnsi="Arial" w:cs="Arial"/>
        </w:rPr>
        <w:t>avant publication,</w:t>
      </w:r>
      <w:r w:rsidRPr="009D071F">
        <w:rPr>
          <w:rFonts w:ascii="Arial" w:hAnsi="Arial" w:cs="Arial"/>
        </w:rPr>
        <w:t xml:space="preserve"> n’est pas accepté dans l’entrepôt Recherche Data Gouv / EDI </w:t>
      </w:r>
    </w:p>
    <w:p w14:paraId="44E7A8FA" w14:textId="77777777" w:rsidR="00062865" w:rsidRPr="009D071F" w:rsidRDefault="00062865" w:rsidP="002322C6">
      <w:pPr>
        <w:pStyle w:val="Paragraphedeliste"/>
        <w:numPr>
          <w:ilvl w:val="0"/>
          <w:numId w:val="25"/>
        </w:numPr>
        <w:spacing w:after="0" w:line="240" w:lineRule="auto"/>
        <w:rPr>
          <w:rStyle w:val="lev"/>
          <w:rFonts w:ascii="Arial" w:hAnsi="Arial" w:cs="Arial"/>
          <w:b w:val="0"/>
          <w:bCs w:val="0"/>
          <w:sz w:val="20"/>
          <w:szCs w:val="20"/>
        </w:rPr>
      </w:pPr>
      <w:r w:rsidRPr="009D071F">
        <w:rPr>
          <w:rStyle w:val="lev"/>
          <w:rFonts w:ascii="Arial" w:hAnsi="Arial" w:cs="Arial"/>
          <w:sz w:val="20"/>
          <w:szCs w:val="20"/>
        </w:rPr>
        <w:t>Niveau B : Curation de base</w:t>
      </w:r>
    </w:p>
    <w:p w14:paraId="064A6B65" w14:textId="77777777" w:rsidR="00062865" w:rsidRPr="009D071F" w:rsidRDefault="00062865" w:rsidP="00B26581">
      <w:pPr>
        <w:rPr>
          <w:rStyle w:val="lev"/>
          <w:rFonts w:ascii="Arial" w:hAnsi="Arial" w:cs="Arial"/>
          <w:b w:val="0"/>
          <w:bCs w:val="0"/>
        </w:rPr>
      </w:pPr>
      <w:r w:rsidRPr="009D071F">
        <w:rPr>
          <w:rFonts w:ascii="Arial" w:hAnsi="Arial" w:cs="Arial"/>
        </w:rPr>
        <w:t>Présence de métadonnées et de documentation suffisantes pour comprendre le contexte de production des données.</w:t>
      </w:r>
    </w:p>
    <w:p w14:paraId="7006BCBB" w14:textId="77777777" w:rsidR="00062865" w:rsidRPr="009D071F" w:rsidRDefault="00062865" w:rsidP="002322C6">
      <w:pPr>
        <w:pStyle w:val="Paragraphedeliste"/>
        <w:numPr>
          <w:ilvl w:val="0"/>
          <w:numId w:val="25"/>
        </w:numPr>
        <w:spacing w:after="0" w:line="240" w:lineRule="auto"/>
        <w:rPr>
          <w:rFonts w:ascii="Arial" w:hAnsi="Arial" w:cs="Arial"/>
          <w:sz w:val="20"/>
          <w:szCs w:val="20"/>
        </w:rPr>
      </w:pPr>
      <w:r w:rsidRPr="009D071F">
        <w:rPr>
          <w:rStyle w:val="lev"/>
          <w:rFonts w:ascii="Arial" w:hAnsi="Arial" w:cs="Arial"/>
          <w:sz w:val="20"/>
          <w:szCs w:val="20"/>
        </w:rPr>
        <w:t>Niveau C : Curation avancée</w:t>
      </w:r>
      <w:r w:rsidRPr="009D071F">
        <w:rPr>
          <w:rFonts w:ascii="Arial" w:hAnsi="Arial" w:cs="Arial"/>
          <w:sz w:val="20"/>
          <w:szCs w:val="20"/>
        </w:rPr>
        <w:t> </w:t>
      </w:r>
    </w:p>
    <w:p w14:paraId="4D83573B" w14:textId="77777777" w:rsidR="00062865" w:rsidRPr="009D071F" w:rsidRDefault="00062865" w:rsidP="00B26581">
      <w:pPr>
        <w:rPr>
          <w:rFonts w:ascii="Arial" w:hAnsi="Arial" w:cs="Arial"/>
        </w:rPr>
      </w:pPr>
      <w:r w:rsidRPr="009D071F">
        <w:rPr>
          <w:rFonts w:ascii="Arial" w:hAnsi="Arial" w:cs="Arial"/>
        </w:rPr>
        <w:t>Conversion vers des formats ouverts ou largement utilisés si besoin</w:t>
      </w:r>
    </w:p>
    <w:p w14:paraId="42B651AB" w14:textId="77777777" w:rsidR="00062865" w:rsidRPr="009D071F" w:rsidRDefault="00062865" w:rsidP="00B26581">
      <w:pPr>
        <w:rPr>
          <w:rFonts w:ascii="Arial" w:hAnsi="Arial" w:cs="Arial"/>
        </w:rPr>
      </w:pPr>
      <w:r w:rsidRPr="009D071F">
        <w:rPr>
          <w:rFonts w:ascii="Arial" w:hAnsi="Arial" w:cs="Arial"/>
        </w:rPr>
        <w:t xml:space="preserve">Description précise de la production, de l’organisation et de la structuration des données : </w:t>
      </w:r>
    </w:p>
    <w:p w14:paraId="6767E1CA" w14:textId="77777777" w:rsidR="00062865" w:rsidRPr="009D071F" w:rsidRDefault="00062865" w:rsidP="002322C6">
      <w:pPr>
        <w:widowControl/>
        <w:numPr>
          <w:ilvl w:val="0"/>
          <w:numId w:val="26"/>
        </w:numPr>
        <w:autoSpaceDE/>
        <w:autoSpaceDN/>
        <w:adjustRightInd/>
        <w:jc w:val="left"/>
        <w:rPr>
          <w:rFonts w:ascii="Arial" w:hAnsi="Arial" w:cs="Arial"/>
        </w:rPr>
      </w:pPr>
      <w:r w:rsidRPr="009D071F">
        <w:rPr>
          <w:rFonts w:ascii="Arial" w:hAnsi="Arial" w:cs="Arial"/>
        </w:rPr>
        <w:t>Dictionnaire de données, README, plan de gestion de données, etc., documentant les schémas et vocabulaires contrôlés utilisés pour les variables et valeurs ;</w:t>
      </w:r>
    </w:p>
    <w:p w14:paraId="174DE5F7" w14:textId="77777777" w:rsidR="00062865" w:rsidRPr="009D071F" w:rsidRDefault="00062865" w:rsidP="002322C6">
      <w:pPr>
        <w:widowControl/>
        <w:numPr>
          <w:ilvl w:val="0"/>
          <w:numId w:val="26"/>
        </w:numPr>
        <w:autoSpaceDE/>
        <w:autoSpaceDN/>
        <w:adjustRightInd/>
        <w:jc w:val="left"/>
        <w:rPr>
          <w:rFonts w:ascii="Arial" w:hAnsi="Arial" w:cs="Arial"/>
        </w:rPr>
      </w:pPr>
      <w:r w:rsidRPr="009D071F">
        <w:rPr>
          <w:rFonts w:ascii="Arial" w:hAnsi="Arial" w:cs="Arial"/>
        </w:rPr>
        <w:t>Informations sur la provenance des données.</w:t>
      </w:r>
    </w:p>
    <w:p w14:paraId="227BF792" w14:textId="77777777" w:rsidR="00062865" w:rsidRPr="009D071F" w:rsidRDefault="00062865" w:rsidP="002322C6">
      <w:pPr>
        <w:pStyle w:val="Paragraphedeliste"/>
        <w:numPr>
          <w:ilvl w:val="0"/>
          <w:numId w:val="25"/>
        </w:numPr>
        <w:spacing w:after="0" w:line="240" w:lineRule="auto"/>
        <w:rPr>
          <w:rFonts w:ascii="Arial" w:hAnsi="Arial" w:cs="Arial"/>
          <w:sz w:val="20"/>
          <w:szCs w:val="20"/>
        </w:rPr>
      </w:pPr>
      <w:r w:rsidRPr="009D071F">
        <w:rPr>
          <w:rStyle w:val="lev"/>
          <w:rFonts w:ascii="Arial" w:hAnsi="Arial" w:cs="Arial"/>
          <w:sz w:val="20"/>
          <w:szCs w:val="20"/>
        </w:rPr>
        <w:t>Niveau D : Curation au niveau des données</w:t>
      </w:r>
      <w:r w:rsidRPr="009D071F">
        <w:rPr>
          <w:rFonts w:ascii="Arial" w:hAnsi="Arial" w:cs="Arial"/>
          <w:sz w:val="20"/>
          <w:szCs w:val="20"/>
        </w:rPr>
        <w:t> </w:t>
      </w:r>
    </w:p>
    <w:p w14:paraId="08D5506B" w14:textId="77777777" w:rsidR="00062865" w:rsidRPr="009D071F" w:rsidRDefault="00062865" w:rsidP="00B26581">
      <w:pPr>
        <w:rPr>
          <w:rFonts w:ascii="Arial" w:hAnsi="Arial" w:cs="Arial"/>
        </w:rPr>
      </w:pPr>
      <w:r w:rsidRPr="009D071F">
        <w:rPr>
          <w:rFonts w:ascii="Arial" w:hAnsi="Arial" w:cs="Arial"/>
        </w:rPr>
        <w:t>Annotation et édition des données : requiert une expertise dans le domaine scientifique.</w:t>
      </w:r>
    </w:p>
    <w:p w14:paraId="7A7ACB12" w14:textId="77777777" w:rsidR="00062865" w:rsidRPr="009D071F" w:rsidRDefault="00062865" w:rsidP="00B26581">
      <w:pPr>
        <w:rPr>
          <w:rFonts w:ascii="Arial" w:hAnsi="Arial" w:cs="Arial"/>
        </w:rPr>
      </w:pPr>
      <w:r w:rsidRPr="009D071F">
        <w:rPr>
          <w:rFonts w:ascii="Arial" w:hAnsi="Arial" w:cs="Arial"/>
        </w:rPr>
        <w:t xml:space="preserve">Un tel niveau de curation requiert une large équipe de curateurs possédant de l’expertise dans différents domaines. </w:t>
      </w:r>
    </w:p>
    <w:p w14:paraId="53CD6634" w14:textId="77777777" w:rsidR="00062865" w:rsidRPr="009D071F" w:rsidRDefault="00062865" w:rsidP="002322C6">
      <w:pPr>
        <w:pStyle w:val="Paragraphedeliste"/>
        <w:numPr>
          <w:ilvl w:val="0"/>
          <w:numId w:val="27"/>
        </w:numPr>
        <w:spacing w:after="0" w:line="240" w:lineRule="auto"/>
        <w:rPr>
          <w:rFonts w:ascii="Arial" w:hAnsi="Arial" w:cs="Arial"/>
          <w:sz w:val="20"/>
          <w:szCs w:val="20"/>
        </w:rPr>
      </w:pPr>
      <w:r w:rsidRPr="009D071F">
        <w:rPr>
          <w:rFonts w:ascii="Arial" w:hAnsi="Arial" w:cs="Arial"/>
          <w:sz w:val="20"/>
          <w:szCs w:val="20"/>
        </w:rPr>
        <w:t>Le choix du niveau de curation relève de l’administrateur de la collection</w:t>
      </w:r>
    </w:p>
    <w:p w14:paraId="09D6ABB1" w14:textId="77777777" w:rsidR="00062865" w:rsidRPr="009D071F" w:rsidRDefault="00062865" w:rsidP="002322C6">
      <w:pPr>
        <w:pStyle w:val="Paragraphedeliste"/>
        <w:numPr>
          <w:ilvl w:val="0"/>
          <w:numId w:val="27"/>
        </w:numPr>
        <w:spacing w:after="0" w:line="240" w:lineRule="auto"/>
        <w:rPr>
          <w:rFonts w:ascii="Arial" w:hAnsi="Arial" w:cs="Arial"/>
          <w:sz w:val="20"/>
          <w:szCs w:val="20"/>
          <w:u w:val="single"/>
        </w:rPr>
      </w:pPr>
      <w:r w:rsidRPr="009D071F">
        <w:rPr>
          <w:rFonts w:ascii="Arial" w:hAnsi="Arial" w:cs="Arial"/>
          <w:sz w:val="20"/>
          <w:szCs w:val="20"/>
          <w:u w:val="single"/>
        </w:rPr>
        <w:t>Tous les jeux de données déposés dans l’entrepôt Recherche Data Gouv/ EDI font l’objet d’une curation. Cette curation porte sur la qualité documentaire et garantit au minimum un niveau B.</w:t>
      </w:r>
    </w:p>
    <w:p w14:paraId="0B854DC4" w14:textId="77777777" w:rsidR="00062865" w:rsidRPr="009D071F" w:rsidRDefault="00062865" w:rsidP="002322C6">
      <w:pPr>
        <w:pStyle w:val="Paragraphedeliste"/>
        <w:numPr>
          <w:ilvl w:val="0"/>
          <w:numId w:val="27"/>
        </w:numPr>
        <w:spacing w:after="0" w:line="240" w:lineRule="auto"/>
        <w:rPr>
          <w:rFonts w:ascii="Arial" w:hAnsi="Arial" w:cs="Arial"/>
          <w:sz w:val="20"/>
          <w:szCs w:val="20"/>
        </w:rPr>
      </w:pPr>
      <w:r w:rsidRPr="009D071F">
        <w:rPr>
          <w:rFonts w:ascii="Arial" w:hAnsi="Arial" w:cs="Arial"/>
          <w:sz w:val="20"/>
          <w:szCs w:val="20"/>
        </w:rPr>
        <w:t xml:space="preserve">Les chercheurs/ auteurs sont seuls </w:t>
      </w:r>
      <w:r w:rsidRPr="009D071F">
        <w:rPr>
          <w:rFonts w:ascii="Arial" w:hAnsi="Arial" w:cs="Arial"/>
          <w:sz w:val="20"/>
          <w:szCs w:val="20"/>
          <w:u w:val="single"/>
        </w:rPr>
        <w:t>responsables</w:t>
      </w:r>
      <w:r w:rsidRPr="009D071F">
        <w:rPr>
          <w:rFonts w:ascii="Arial" w:hAnsi="Arial" w:cs="Arial"/>
          <w:sz w:val="20"/>
          <w:szCs w:val="20"/>
        </w:rPr>
        <w:t xml:space="preserve"> de la qualité scientifique des données et du </w:t>
      </w:r>
      <w:hyperlink r:id="rId53" w:tgtFrame="_blank" w:tooltip="Guide d'analyse du cadre juridique en France" w:history="1">
        <w:r w:rsidRPr="009D071F">
          <w:rPr>
            <w:rFonts w:ascii="Arial" w:hAnsi="Arial" w:cs="Arial"/>
            <w:sz w:val="20"/>
            <w:szCs w:val="20"/>
          </w:rPr>
          <w:t>respect du droit à diffuser ces données</w:t>
        </w:r>
      </w:hyperlink>
      <w:r w:rsidRPr="009D071F">
        <w:rPr>
          <w:rFonts w:ascii="Arial" w:hAnsi="Arial" w:cs="Arial"/>
          <w:sz w:val="20"/>
          <w:szCs w:val="20"/>
        </w:rPr>
        <w:t>.</w:t>
      </w:r>
    </w:p>
    <w:p w14:paraId="14050EFB" w14:textId="77777777" w:rsidR="00062865" w:rsidRPr="00B36AE5" w:rsidRDefault="00062865" w:rsidP="00062865"/>
    <w:p w14:paraId="7437B8E6" w14:textId="6B0E00D1" w:rsidR="00062865" w:rsidRDefault="00062865" w:rsidP="00062865">
      <w:pPr>
        <w:rPr>
          <w:b/>
          <w:color w:val="365F91" w:themeColor="accent1" w:themeShade="BF"/>
          <w:sz w:val="28"/>
          <w:szCs w:val="28"/>
          <w:u w:val="single"/>
        </w:rPr>
      </w:pPr>
      <w:r w:rsidRPr="00B26581">
        <w:rPr>
          <w:b/>
          <w:color w:val="365F91" w:themeColor="accent1" w:themeShade="BF"/>
          <w:sz w:val="28"/>
          <w:szCs w:val="28"/>
          <w:u w:val="single"/>
        </w:rPr>
        <w:t xml:space="preserve">6) </w:t>
      </w:r>
      <w:r w:rsidRPr="00B36AE5">
        <w:rPr>
          <w:b/>
          <w:color w:val="365F91" w:themeColor="accent1" w:themeShade="BF"/>
          <w:sz w:val="28"/>
          <w:szCs w:val="28"/>
          <w:u w:val="single"/>
        </w:rPr>
        <w:t>Curation des métadonnées</w:t>
      </w:r>
    </w:p>
    <w:p w14:paraId="13423E46" w14:textId="77777777" w:rsidR="00B26581" w:rsidRPr="00B26581" w:rsidRDefault="00B26581" w:rsidP="00062865">
      <w:pPr>
        <w:rPr>
          <w:b/>
          <w:color w:val="365F91" w:themeColor="accent1" w:themeShade="BF"/>
          <w:sz w:val="28"/>
          <w:szCs w:val="28"/>
          <w:u w:val="single"/>
        </w:rPr>
      </w:pPr>
    </w:p>
    <w:p w14:paraId="33A46D13" w14:textId="77777777" w:rsidR="00062865" w:rsidRPr="00B36AE5" w:rsidRDefault="00062865" w:rsidP="00062865"/>
    <w:p w14:paraId="211C5E32" w14:textId="166FFA13" w:rsidR="00062865" w:rsidRPr="009D071F" w:rsidRDefault="00062865" w:rsidP="00B26581">
      <w:pPr>
        <w:rPr>
          <w:rFonts w:ascii="Arial" w:hAnsi="Arial" w:cs="Arial"/>
          <w:b/>
          <w:color w:val="365F91" w:themeColor="accent1" w:themeShade="BF"/>
          <w:sz w:val="28"/>
          <w:szCs w:val="28"/>
          <w:u w:val="single"/>
        </w:rPr>
      </w:pPr>
      <w:r w:rsidRPr="009D071F">
        <w:rPr>
          <w:rFonts w:ascii="Arial" w:hAnsi="Arial" w:cs="Arial"/>
        </w:rPr>
        <w:t>Le curateur doit s’assurer de la complétude des métadonnées</w:t>
      </w:r>
      <w:r w:rsidR="00033A2B">
        <w:rPr>
          <w:rFonts w:ascii="Arial" w:hAnsi="Arial" w:cs="Arial"/>
        </w:rPr>
        <w:t xml:space="preserve"> renseignées par les déposants. P</w:t>
      </w:r>
      <w:r w:rsidRPr="009D071F">
        <w:rPr>
          <w:rFonts w:ascii="Arial" w:hAnsi="Arial" w:cs="Arial"/>
        </w:rPr>
        <w:t xml:space="preserve">our y parvenir un ensemble de règles de saisie est établi. Ces règles de saisie des métadonnées vont servir à la rédaction du rapport de curation. Il existe deux types de règles de saisie : </w:t>
      </w:r>
    </w:p>
    <w:p w14:paraId="585661AE" w14:textId="77777777" w:rsidR="00062865" w:rsidRPr="00B36AE5" w:rsidRDefault="00062865" w:rsidP="00062865">
      <w:pPr>
        <w:rPr>
          <w:b/>
          <w:color w:val="365F91" w:themeColor="accent1" w:themeShade="BF"/>
          <w:sz w:val="28"/>
          <w:szCs w:val="28"/>
          <w:u w:val="single"/>
        </w:rPr>
      </w:pPr>
    </w:p>
    <w:p w14:paraId="04EE2EED" w14:textId="65A6B9F7" w:rsidR="00062865" w:rsidRPr="00B26581" w:rsidRDefault="00062865" w:rsidP="00BC5E11">
      <w:pPr>
        <w:pStyle w:val="Paragraphedeliste"/>
        <w:numPr>
          <w:ilvl w:val="1"/>
          <w:numId w:val="31"/>
        </w:numPr>
        <w:spacing w:after="160" w:line="259" w:lineRule="auto"/>
        <w:rPr>
          <w:b/>
          <w:color w:val="E36C0A" w:themeColor="accent6" w:themeShade="BF"/>
          <w:sz w:val="24"/>
          <w:szCs w:val="24"/>
          <w:u w:val="single"/>
        </w:rPr>
      </w:pPr>
      <w:r w:rsidRPr="00B26581">
        <w:rPr>
          <w:b/>
          <w:color w:val="F79646" w:themeColor="accent6"/>
          <w:sz w:val="24"/>
          <w:szCs w:val="24"/>
          <w:u w:val="single"/>
        </w:rPr>
        <w:t xml:space="preserve">Règles de saisie des métadonnées de citation </w:t>
      </w:r>
    </w:p>
    <w:p w14:paraId="408ADDFD" w14:textId="77777777" w:rsidR="00062865" w:rsidRPr="00B36AE5" w:rsidRDefault="00062865" w:rsidP="00062865">
      <w:pPr>
        <w:rPr>
          <w:b/>
          <w:color w:val="365F91" w:themeColor="accent1" w:themeShade="BF"/>
          <w:sz w:val="28"/>
          <w:szCs w:val="28"/>
          <w:u w:val="single"/>
        </w:rPr>
      </w:pPr>
    </w:p>
    <w:tbl>
      <w:tblPr>
        <w:tblStyle w:val="Grilledutableau"/>
        <w:tblW w:w="0" w:type="auto"/>
        <w:tblLook w:val="04A0" w:firstRow="1" w:lastRow="0" w:firstColumn="1" w:lastColumn="0" w:noHBand="0" w:noVBand="1"/>
      </w:tblPr>
      <w:tblGrid>
        <w:gridCol w:w="2390"/>
        <w:gridCol w:w="4275"/>
        <w:gridCol w:w="2680"/>
      </w:tblGrid>
      <w:tr w:rsidR="00062865" w:rsidRPr="00B36AE5" w14:paraId="18876BF6" w14:textId="77777777" w:rsidTr="00C32011">
        <w:tc>
          <w:tcPr>
            <w:tcW w:w="3020" w:type="dxa"/>
          </w:tcPr>
          <w:p w14:paraId="2A730CFA" w14:textId="77777777" w:rsidR="00062865" w:rsidRPr="00B36AE5" w:rsidRDefault="00062865" w:rsidP="007A5A36">
            <w:pPr>
              <w:jc w:val="center"/>
              <w:rPr>
                <w:b/>
                <w:sz w:val="28"/>
                <w:szCs w:val="28"/>
              </w:rPr>
            </w:pPr>
            <w:r w:rsidRPr="00B36AE5">
              <w:rPr>
                <w:b/>
                <w:sz w:val="28"/>
                <w:szCs w:val="28"/>
              </w:rPr>
              <w:t>Métadonnées</w:t>
            </w:r>
          </w:p>
        </w:tc>
        <w:tc>
          <w:tcPr>
            <w:tcW w:w="5991" w:type="dxa"/>
          </w:tcPr>
          <w:p w14:paraId="1AC59309" w14:textId="77777777" w:rsidR="00062865" w:rsidRPr="00B36AE5" w:rsidRDefault="00062865" w:rsidP="007A5A36">
            <w:pPr>
              <w:jc w:val="center"/>
              <w:rPr>
                <w:b/>
                <w:sz w:val="28"/>
                <w:szCs w:val="28"/>
              </w:rPr>
            </w:pPr>
            <w:r w:rsidRPr="00B36AE5">
              <w:rPr>
                <w:b/>
                <w:sz w:val="28"/>
                <w:szCs w:val="28"/>
              </w:rPr>
              <w:t>Explication</w:t>
            </w:r>
          </w:p>
        </w:tc>
        <w:tc>
          <w:tcPr>
            <w:tcW w:w="3021" w:type="dxa"/>
          </w:tcPr>
          <w:p w14:paraId="28A68D4C" w14:textId="77777777" w:rsidR="00062865" w:rsidRPr="00B36AE5" w:rsidRDefault="00062865" w:rsidP="007A5A36">
            <w:pPr>
              <w:jc w:val="center"/>
              <w:rPr>
                <w:b/>
                <w:sz w:val="28"/>
                <w:szCs w:val="28"/>
              </w:rPr>
            </w:pPr>
            <w:r w:rsidRPr="00B36AE5">
              <w:rPr>
                <w:b/>
                <w:sz w:val="28"/>
                <w:szCs w:val="28"/>
              </w:rPr>
              <w:t>Ordre d’importance</w:t>
            </w:r>
          </w:p>
        </w:tc>
      </w:tr>
      <w:tr w:rsidR="00062865" w:rsidRPr="00B36AE5" w14:paraId="2AFE7A92" w14:textId="77777777" w:rsidTr="00C32011">
        <w:tc>
          <w:tcPr>
            <w:tcW w:w="3020" w:type="dxa"/>
          </w:tcPr>
          <w:p w14:paraId="1E457D8F" w14:textId="77777777" w:rsidR="00062865" w:rsidRPr="009D071F" w:rsidRDefault="00062865" w:rsidP="00B26581">
            <w:pPr>
              <w:rPr>
                <w:rFonts w:ascii="Arial" w:hAnsi="Arial" w:cs="Arial"/>
              </w:rPr>
            </w:pPr>
            <w:r w:rsidRPr="009D071F">
              <w:rPr>
                <w:rFonts w:ascii="Arial" w:hAnsi="Arial" w:cs="Arial"/>
              </w:rPr>
              <w:t>title</w:t>
            </w:r>
          </w:p>
        </w:tc>
        <w:tc>
          <w:tcPr>
            <w:tcW w:w="5991" w:type="dxa"/>
          </w:tcPr>
          <w:p w14:paraId="6AEE8B79" w14:textId="77777777" w:rsidR="00062865" w:rsidRPr="009D071F" w:rsidRDefault="00062865" w:rsidP="00B26581">
            <w:pPr>
              <w:rPr>
                <w:rFonts w:ascii="Arial" w:hAnsi="Arial" w:cs="Arial"/>
              </w:rPr>
            </w:pPr>
            <w:r w:rsidRPr="009D071F">
              <w:rPr>
                <w:rFonts w:ascii="Arial" w:hAnsi="Arial" w:cs="Arial"/>
              </w:rPr>
              <w:t>Titre complet le plus informatif possible.</w:t>
            </w:r>
          </w:p>
          <w:p w14:paraId="5C698775" w14:textId="77777777" w:rsidR="00062865" w:rsidRPr="009D071F" w:rsidRDefault="00062865" w:rsidP="00B26581">
            <w:pPr>
              <w:rPr>
                <w:rFonts w:ascii="Arial" w:hAnsi="Arial" w:cs="Arial"/>
              </w:rPr>
            </w:pPr>
            <w:r w:rsidRPr="009D071F">
              <w:rPr>
                <w:rFonts w:ascii="Arial" w:hAnsi="Arial" w:cs="Arial"/>
                <w:b/>
                <w:u w:val="single"/>
              </w:rPr>
              <w:t xml:space="preserve">Conseil : </w:t>
            </w:r>
            <w:r w:rsidRPr="009D071F">
              <w:rPr>
                <w:rFonts w:ascii="Arial" w:hAnsi="Arial" w:cs="Arial"/>
              </w:rPr>
              <w:t>privilégier la langue du public cible</w:t>
            </w:r>
          </w:p>
        </w:tc>
        <w:tc>
          <w:tcPr>
            <w:tcW w:w="3021" w:type="dxa"/>
          </w:tcPr>
          <w:p w14:paraId="577E7FED" w14:textId="77777777" w:rsidR="00062865" w:rsidRPr="009D071F" w:rsidRDefault="00062865" w:rsidP="00B26581">
            <w:pPr>
              <w:rPr>
                <w:rFonts w:ascii="Arial" w:hAnsi="Arial" w:cs="Arial"/>
              </w:rPr>
            </w:pPr>
            <w:r w:rsidRPr="009D071F">
              <w:rPr>
                <w:rFonts w:ascii="Arial" w:hAnsi="Arial" w:cs="Arial"/>
                <w:color w:val="FF0000"/>
              </w:rPr>
              <w:t xml:space="preserve"> Obligatoire</w:t>
            </w:r>
          </w:p>
        </w:tc>
      </w:tr>
      <w:tr w:rsidR="00062865" w:rsidRPr="00B36AE5" w14:paraId="0294A046" w14:textId="77777777" w:rsidTr="00C32011">
        <w:tc>
          <w:tcPr>
            <w:tcW w:w="3020" w:type="dxa"/>
          </w:tcPr>
          <w:p w14:paraId="7FB0F3D9" w14:textId="77777777" w:rsidR="00062865" w:rsidRPr="009D071F" w:rsidRDefault="00062865" w:rsidP="00B26581">
            <w:pPr>
              <w:rPr>
                <w:rFonts w:ascii="Arial" w:hAnsi="Arial" w:cs="Arial"/>
              </w:rPr>
            </w:pPr>
            <w:r w:rsidRPr="009D071F">
              <w:rPr>
                <w:rFonts w:ascii="Arial" w:hAnsi="Arial" w:cs="Arial"/>
              </w:rPr>
              <w:t>subtitle</w:t>
            </w:r>
          </w:p>
        </w:tc>
        <w:tc>
          <w:tcPr>
            <w:tcW w:w="5991" w:type="dxa"/>
          </w:tcPr>
          <w:p w14:paraId="4287D09B" w14:textId="77777777" w:rsidR="00062865" w:rsidRPr="009D071F" w:rsidRDefault="00062865" w:rsidP="00B26581">
            <w:pPr>
              <w:rPr>
                <w:rFonts w:ascii="Arial" w:hAnsi="Arial" w:cs="Arial"/>
              </w:rPr>
            </w:pPr>
            <w:r w:rsidRPr="009D071F">
              <w:rPr>
                <w:rFonts w:ascii="Arial" w:hAnsi="Arial" w:cs="Arial"/>
              </w:rPr>
              <w:t>Titre secondaire utilisé pour compléter le titre principal.</w:t>
            </w:r>
          </w:p>
        </w:tc>
        <w:tc>
          <w:tcPr>
            <w:tcW w:w="3021" w:type="dxa"/>
          </w:tcPr>
          <w:p w14:paraId="6F5A9F0D" w14:textId="77777777" w:rsidR="00062865" w:rsidRPr="009D071F" w:rsidRDefault="00062865" w:rsidP="00B26581">
            <w:pPr>
              <w:rPr>
                <w:rFonts w:ascii="Arial" w:hAnsi="Arial" w:cs="Arial"/>
              </w:rPr>
            </w:pPr>
            <w:r w:rsidRPr="009D071F">
              <w:rPr>
                <w:rFonts w:ascii="Arial" w:hAnsi="Arial" w:cs="Arial"/>
                <w:color w:val="F79646" w:themeColor="accent6"/>
              </w:rPr>
              <w:t>Optionnel</w:t>
            </w:r>
          </w:p>
        </w:tc>
      </w:tr>
      <w:tr w:rsidR="00062865" w:rsidRPr="00B36AE5" w14:paraId="5AF990A0" w14:textId="77777777" w:rsidTr="00C32011">
        <w:tc>
          <w:tcPr>
            <w:tcW w:w="3020" w:type="dxa"/>
          </w:tcPr>
          <w:p w14:paraId="1AD55C4C" w14:textId="77777777" w:rsidR="00062865" w:rsidRPr="009D071F" w:rsidRDefault="00062865" w:rsidP="00B26581">
            <w:pPr>
              <w:rPr>
                <w:rFonts w:ascii="Arial" w:hAnsi="Arial" w:cs="Arial"/>
              </w:rPr>
            </w:pPr>
            <w:r w:rsidRPr="009D071F">
              <w:rPr>
                <w:rFonts w:ascii="Arial" w:hAnsi="Arial" w:cs="Arial"/>
              </w:rPr>
              <w:t>Alternative title</w:t>
            </w:r>
          </w:p>
        </w:tc>
        <w:tc>
          <w:tcPr>
            <w:tcW w:w="5991" w:type="dxa"/>
          </w:tcPr>
          <w:p w14:paraId="0642924D" w14:textId="77777777" w:rsidR="00062865" w:rsidRPr="009D071F" w:rsidRDefault="00062865" w:rsidP="00B26581">
            <w:pPr>
              <w:rPr>
                <w:rFonts w:ascii="Arial" w:hAnsi="Arial" w:cs="Arial"/>
              </w:rPr>
            </w:pPr>
            <w:r w:rsidRPr="009D071F">
              <w:rPr>
                <w:rFonts w:ascii="Arial" w:hAnsi="Arial" w:cs="Arial"/>
              </w:rPr>
              <w:t>Titre sous lequel le travail est communément appelé ou abréviation du titre.</w:t>
            </w:r>
          </w:p>
        </w:tc>
        <w:tc>
          <w:tcPr>
            <w:tcW w:w="3021" w:type="dxa"/>
          </w:tcPr>
          <w:p w14:paraId="42F3516A"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0B872741" w14:textId="78565766" w:rsidR="00062865" w:rsidRPr="009D071F" w:rsidRDefault="00062865" w:rsidP="00B26581">
            <w:pPr>
              <w:rPr>
                <w:rFonts w:ascii="Arial" w:hAnsi="Arial" w:cs="Arial"/>
              </w:rPr>
            </w:pPr>
            <w:r w:rsidRPr="009D071F">
              <w:rPr>
                <w:rFonts w:ascii="Arial" w:hAnsi="Arial" w:cs="Arial"/>
                <w:color w:val="C0504D" w:themeColor="accent2"/>
              </w:rPr>
              <w:t>Recommandé </w:t>
            </w:r>
            <w:r w:rsidRPr="009D071F">
              <w:rPr>
                <w:rFonts w:ascii="Arial" w:hAnsi="Arial" w:cs="Arial"/>
              </w:rPr>
              <w:t>:</w:t>
            </w:r>
            <w:r w:rsidR="00786EEA">
              <w:rPr>
                <w:rFonts w:ascii="Arial" w:hAnsi="Arial" w:cs="Arial"/>
              </w:rPr>
              <w:t xml:space="preserve">  Si le titre principal est en f</w:t>
            </w:r>
            <w:r w:rsidRPr="009D071F">
              <w:rPr>
                <w:rFonts w:ascii="Arial" w:hAnsi="Arial" w:cs="Arial"/>
              </w:rPr>
              <w:t>rançais il est recommandé de le traduire ici en anglais</w:t>
            </w:r>
            <w:r w:rsidRPr="009D071F">
              <w:rPr>
                <w:rFonts w:ascii="Arial" w:hAnsi="Arial" w:cs="Arial"/>
                <w:color w:val="C0504D" w:themeColor="accent2"/>
              </w:rPr>
              <w:t xml:space="preserve"> </w:t>
            </w:r>
          </w:p>
        </w:tc>
      </w:tr>
      <w:tr w:rsidR="00062865" w:rsidRPr="00B36AE5" w14:paraId="0E965D9E" w14:textId="77777777" w:rsidTr="00C32011">
        <w:tc>
          <w:tcPr>
            <w:tcW w:w="3020" w:type="dxa"/>
          </w:tcPr>
          <w:p w14:paraId="332E23D1" w14:textId="77777777" w:rsidR="00062865" w:rsidRPr="009D071F" w:rsidRDefault="00062865" w:rsidP="00B26581">
            <w:pPr>
              <w:rPr>
                <w:rFonts w:ascii="Arial" w:hAnsi="Arial" w:cs="Arial"/>
              </w:rPr>
            </w:pPr>
            <w:r w:rsidRPr="009D071F">
              <w:rPr>
                <w:rFonts w:ascii="Arial" w:hAnsi="Arial" w:cs="Arial"/>
              </w:rPr>
              <w:t>Link to data</w:t>
            </w:r>
          </w:p>
        </w:tc>
        <w:tc>
          <w:tcPr>
            <w:tcW w:w="5991" w:type="dxa"/>
          </w:tcPr>
          <w:p w14:paraId="0C20CCAA" w14:textId="605FE64C" w:rsidR="00062865" w:rsidRPr="009D071F" w:rsidRDefault="00062865" w:rsidP="00786EEA">
            <w:pPr>
              <w:rPr>
                <w:rFonts w:ascii="Arial" w:hAnsi="Arial" w:cs="Arial"/>
              </w:rPr>
            </w:pPr>
            <w:r w:rsidRPr="009D071F">
              <w:rPr>
                <w:rFonts w:ascii="Arial" w:hAnsi="Arial" w:cs="Arial"/>
              </w:rPr>
              <w:t xml:space="preserve">Adresse URL pour les données accessibles et </w:t>
            </w:r>
            <w:r w:rsidR="00786EEA">
              <w:rPr>
                <w:rFonts w:ascii="Arial" w:hAnsi="Arial" w:cs="Arial"/>
              </w:rPr>
              <w:t xml:space="preserve">dont le </w:t>
            </w:r>
            <w:r w:rsidRPr="009D071F">
              <w:rPr>
                <w:rFonts w:ascii="Arial" w:hAnsi="Arial" w:cs="Arial"/>
              </w:rPr>
              <w:t>fichier de données n’est pa</w:t>
            </w:r>
            <w:r w:rsidR="00786EEA">
              <w:rPr>
                <w:rFonts w:ascii="Arial" w:hAnsi="Arial" w:cs="Arial"/>
              </w:rPr>
              <w:t>s associé au jeu de données créé</w:t>
            </w:r>
            <w:r w:rsidRPr="009D071F">
              <w:rPr>
                <w:rFonts w:ascii="Arial" w:hAnsi="Arial" w:cs="Arial"/>
              </w:rPr>
              <w:t xml:space="preserve">. </w:t>
            </w:r>
          </w:p>
        </w:tc>
        <w:tc>
          <w:tcPr>
            <w:tcW w:w="3021" w:type="dxa"/>
          </w:tcPr>
          <w:p w14:paraId="61585106"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14294706" w14:textId="77777777" w:rsidR="00062865" w:rsidRPr="009D071F" w:rsidRDefault="00062865" w:rsidP="00B26581">
            <w:pPr>
              <w:rPr>
                <w:rFonts w:ascii="Arial" w:hAnsi="Arial" w:cs="Arial"/>
              </w:rPr>
            </w:pPr>
            <w:r w:rsidRPr="009D071F">
              <w:rPr>
                <w:rFonts w:ascii="Arial" w:hAnsi="Arial" w:cs="Arial"/>
                <w:color w:val="FF0000"/>
              </w:rPr>
              <w:t xml:space="preserve">Obligatoire </w:t>
            </w:r>
            <w:r w:rsidRPr="009D071F">
              <w:rPr>
                <w:rFonts w:ascii="Arial" w:hAnsi="Arial" w:cs="Arial"/>
              </w:rPr>
              <w:t>cette information est obligatoire si les données ne sont pas déposées dans cet entrepôt</w:t>
            </w:r>
          </w:p>
        </w:tc>
      </w:tr>
      <w:tr w:rsidR="00062865" w:rsidRPr="00B36AE5" w14:paraId="4D25F354" w14:textId="77777777" w:rsidTr="00C32011">
        <w:tc>
          <w:tcPr>
            <w:tcW w:w="3020" w:type="dxa"/>
          </w:tcPr>
          <w:p w14:paraId="39921EDC" w14:textId="77777777" w:rsidR="00062865" w:rsidRPr="009D071F" w:rsidRDefault="00062865" w:rsidP="00B26581">
            <w:pPr>
              <w:rPr>
                <w:rFonts w:ascii="Arial" w:hAnsi="Arial" w:cs="Arial"/>
              </w:rPr>
            </w:pPr>
            <w:r w:rsidRPr="009D071F">
              <w:rPr>
                <w:rFonts w:ascii="Arial" w:hAnsi="Arial" w:cs="Arial"/>
              </w:rPr>
              <w:t>Other ID</w:t>
            </w:r>
          </w:p>
        </w:tc>
        <w:tc>
          <w:tcPr>
            <w:tcW w:w="5991" w:type="dxa"/>
          </w:tcPr>
          <w:p w14:paraId="35B6BB0F" w14:textId="5D76A087" w:rsidR="00062865" w:rsidRPr="009D071F" w:rsidRDefault="00062865" w:rsidP="00B26581">
            <w:pPr>
              <w:rPr>
                <w:rFonts w:ascii="Arial" w:hAnsi="Arial" w:cs="Arial"/>
              </w:rPr>
            </w:pPr>
            <w:r w:rsidRPr="009D071F">
              <w:rPr>
                <w:rFonts w:ascii="Arial" w:hAnsi="Arial" w:cs="Arial"/>
              </w:rPr>
              <w:t xml:space="preserve">Tout autre identifiant unique pour ce </w:t>
            </w:r>
            <w:r w:rsidR="00786EEA">
              <w:rPr>
                <w:rFonts w:ascii="Arial" w:hAnsi="Arial" w:cs="Arial"/>
              </w:rPr>
              <w:t>jeu de données</w:t>
            </w:r>
          </w:p>
        </w:tc>
        <w:tc>
          <w:tcPr>
            <w:tcW w:w="3021" w:type="dxa"/>
          </w:tcPr>
          <w:p w14:paraId="3E32FFD2"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458CFF2B" w14:textId="55A73197" w:rsidR="00062865" w:rsidRPr="009D071F" w:rsidRDefault="00062865" w:rsidP="00B26581">
            <w:pPr>
              <w:rPr>
                <w:rFonts w:ascii="Arial" w:hAnsi="Arial" w:cs="Arial"/>
              </w:rPr>
            </w:pPr>
            <w:r w:rsidRPr="009D071F">
              <w:rPr>
                <w:rFonts w:ascii="Arial" w:hAnsi="Arial" w:cs="Arial"/>
              </w:rPr>
              <w:t>Ex</w:t>
            </w:r>
            <w:r w:rsidR="00786EEA">
              <w:rPr>
                <w:rFonts w:ascii="Arial" w:hAnsi="Arial" w:cs="Arial"/>
              </w:rPr>
              <w:t>em</w:t>
            </w:r>
            <w:r w:rsidRPr="009D071F">
              <w:rPr>
                <w:rFonts w:ascii="Arial" w:hAnsi="Arial" w:cs="Arial"/>
              </w:rPr>
              <w:t>ple </w:t>
            </w:r>
            <w:r w:rsidR="00786EEA">
              <w:rPr>
                <w:rFonts w:ascii="Arial" w:hAnsi="Arial" w:cs="Arial"/>
              </w:rPr>
              <w:t xml:space="preserve">de champs </w:t>
            </w:r>
            <w:r w:rsidRPr="009D071F">
              <w:rPr>
                <w:rFonts w:ascii="Arial" w:hAnsi="Arial" w:cs="Arial"/>
              </w:rPr>
              <w:t>: Agency, identifier</w:t>
            </w:r>
          </w:p>
        </w:tc>
      </w:tr>
      <w:tr w:rsidR="00062865" w:rsidRPr="00B36AE5" w14:paraId="31D9FBCF" w14:textId="77777777" w:rsidTr="00C32011">
        <w:tc>
          <w:tcPr>
            <w:tcW w:w="3020" w:type="dxa"/>
          </w:tcPr>
          <w:p w14:paraId="43F4CE22" w14:textId="77777777" w:rsidR="00062865" w:rsidRPr="009D071F" w:rsidRDefault="00062865" w:rsidP="00B26581">
            <w:pPr>
              <w:rPr>
                <w:rFonts w:ascii="Arial" w:hAnsi="Arial" w:cs="Arial"/>
              </w:rPr>
            </w:pPr>
            <w:r w:rsidRPr="009D071F">
              <w:rPr>
                <w:rFonts w:ascii="Arial" w:hAnsi="Arial" w:cs="Arial"/>
              </w:rPr>
              <w:t>Contact</w:t>
            </w:r>
          </w:p>
        </w:tc>
        <w:tc>
          <w:tcPr>
            <w:tcW w:w="5991" w:type="dxa"/>
          </w:tcPr>
          <w:p w14:paraId="2194C86B" w14:textId="05A1A5EC" w:rsidR="00062865" w:rsidRPr="009D071F" w:rsidRDefault="00062865" w:rsidP="00B26581">
            <w:pPr>
              <w:rPr>
                <w:rFonts w:ascii="Arial" w:hAnsi="Arial" w:cs="Arial"/>
              </w:rPr>
            </w:pPr>
            <w:r w:rsidRPr="009D071F">
              <w:rPr>
                <w:rFonts w:ascii="Arial" w:hAnsi="Arial" w:cs="Arial"/>
              </w:rPr>
              <w:t xml:space="preserve">Contact(s) pour ce </w:t>
            </w:r>
            <w:r w:rsidR="00786EEA">
              <w:rPr>
                <w:rFonts w:ascii="Arial" w:hAnsi="Arial" w:cs="Arial"/>
              </w:rPr>
              <w:t>jeu de données</w:t>
            </w:r>
          </w:p>
          <w:p w14:paraId="63D97115" w14:textId="77777777" w:rsidR="00062865" w:rsidRPr="009D071F" w:rsidRDefault="00062865" w:rsidP="00B26581">
            <w:pPr>
              <w:rPr>
                <w:rFonts w:ascii="Arial" w:hAnsi="Arial" w:cs="Arial"/>
              </w:rPr>
            </w:pPr>
            <w:r w:rsidRPr="009D071F">
              <w:rPr>
                <w:rFonts w:ascii="Arial" w:hAnsi="Arial" w:cs="Arial"/>
                <w:color w:val="FF0000"/>
              </w:rPr>
              <w:t>NB :</w:t>
            </w:r>
            <w:r w:rsidRPr="009D071F">
              <w:rPr>
                <w:rFonts w:ascii="Arial" w:hAnsi="Arial" w:cs="Arial"/>
              </w:rPr>
              <w:t xml:space="preserve"> Il faut cliquer sur le + pour ajouter un contact</w:t>
            </w:r>
          </w:p>
        </w:tc>
        <w:tc>
          <w:tcPr>
            <w:tcW w:w="3021" w:type="dxa"/>
          </w:tcPr>
          <w:p w14:paraId="27D42605" w14:textId="77777777" w:rsidR="00062865" w:rsidRPr="009D071F" w:rsidRDefault="00062865" w:rsidP="00B26581">
            <w:pPr>
              <w:rPr>
                <w:rFonts w:ascii="Arial" w:hAnsi="Arial" w:cs="Arial"/>
                <w:color w:val="FF0000"/>
              </w:rPr>
            </w:pPr>
            <w:r w:rsidRPr="009D071F">
              <w:rPr>
                <w:rFonts w:ascii="Arial" w:hAnsi="Arial" w:cs="Arial"/>
                <w:color w:val="FF0000"/>
              </w:rPr>
              <w:t>Obligatoire</w:t>
            </w:r>
          </w:p>
          <w:p w14:paraId="10C35D2B" w14:textId="5EC3BF5F" w:rsidR="00062865" w:rsidRPr="009D071F" w:rsidRDefault="00786EEA" w:rsidP="00B26581">
            <w:pPr>
              <w:rPr>
                <w:rFonts w:ascii="Arial" w:hAnsi="Arial" w:cs="Arial"/>
              </w:rPr>
            </w:pPr>
            <w:r w:rsidRPr="009D071F">
              <w:rPr>
                <w:rFonts w:ascii="Arial" w:hAnsi="Arial" w:cs="Arial"/>
              </w:rPr>
              <w:t>Ex</w:t>
            </w:r>
            <w:r>
              <w:rPr>
                <w:rFonts w:ascii="Arial" w:hAnsi="Arial" w:cs="Arial"/>
              </w:rPr>
              <w:t>em</w:t>
            </w:r>
            <w:r w:rsidRPr="009D071F">
              <w:rPr>
                <w:rFonts w:ascii="Arial" w:hAnsi="Arial" w:cs="Arial"/>
              </w:rPr>
              <w:t>ple </w:t>
            </w:r>
            <w:r>
              <w:rPr>
                <w:rFonts w:ascii="Arial" w:hAnsi="Arial" w:cs="Arial"/>
              </w:rPr>
              <w:t xml:space="preserve">de champs </w:t>
            </w:r>
            <w:r w:rsidRPr="009D071F">
              <w:rPr>
                <w:rFonts w:ascii="Arial" w:hAnsi="Arial" w:cs="Arial"/>
              </w:rPr>
              <w:t xml:space="preserve">: </w:t>
            </w:r>
            <w:r w:rsidR="00062865" w:rsidRPr="009D071F">
              <w:rPr>
                <w:rFonts w:ascii="Arial" w:hAnsi="Arial" w:cs="Arial"/>
              </w:rPr>
              <w:t>Name, Affiliation, E-mail</w:t>
            </w:r>
          </w:p>
        </w:tc>
      </w:tr>
      <w:tr w:rsidR="00062865" w:rsidRPr="00B36AE5" w14:paraId="66FF0962" w14:textId="77777777" w:rsidTr="00C32011">
        <w:tc>
          <w:tcPr>
            <w:tcW w:w="3020" w:type="dxa"/>
          </w:tcPr>
          <w:p w14:paraId="129E0F17" w14:textId="77777777" w:rsidR="00062865" w:rsidRPr="009D071F" w:rsidRDefault="00062865" w:rsidP="00B26581">
            <w:pPr>
              <w:rPr>
                <w:rFonts w:ascii="Arial" w:hAnsi="Arial" w:cs="Arial"/>
              </w:rPr>
            </w:pPr>
            <w:r w:rsidRPr="009D071F">
              <w:rPr>
                <w:rFonts w:ascii="Arial" w:hAnsi="Arial" w:cs="Arial"/>
              </w:rPr>
              <w:t>Author</w:t>
            </w:r>
          </w:p>
        </w:tc>
        <w:tc>
          <w:tcPr>
            <w:tcW w:w="5991" w:type="dxa"/>
          </w:tcPr>
          <w:p w14:paraId="54B5A57E" w14:textId="77777777" w:rsidR="00062865" w:rsidRPr="009D071F" w:rsidRDefault="00062865" w:rsidP="00B26581">
            <w:pPr>
              <w:rPr>
                <w:rFonts w:ascii="Arial" w:hAnsi="Arial" w:cs="Arial"/>
              </w:rPr>
            </w:pPr>
            <w:r w:rsidRPr="009D071F">
              <w:rPr>
                <w:rFonts w:ascii="Arial" w:hAnsi="Arial" w:cs="Arial"/>
              </w:rPr>
              <w:t>Personne(s) physique(s) ou morale(s) responsable(s) du jeu de données</w:t>
            </w:r>
          </w:p>
          <w:p w14:paraId="579ABF32" w14:textId="77777777" w:rsidR="00062865" w:rsidRPr="009D071F" w:rsidRDefault="00062865" w:rsidP="00B26581">
            <w:pPr>
              <w:rPr>
                <w:rFonts w:ascii="Arial" w:hAnsi="Arial" w:cs="Arial"/>
              </w:rPr>
            </w:pPr>
            <w:r w:rsidRPr="009D071F">
              <w:rPr>
                <w:rFonts w:ascii="Arial" w:hAnsi="Arial" w:cs="Arial"/>
                <w:color w:val="FF0000"/>
              </w:rPr>
              <w:t>NB :</w:t>
            </w:r>
            <w:r w:rsidRPr="009D071F">
              <w:rPr>
                <w:rFonts w:ascii="Arial" w:hAnsi="Arial" w:cs="Arial"/>
              </w:rPr>
              <w:t xml:space="preserve"> Il faut cliquer sur le + pour ajouter un contact</w:t>
            </w:r>
          </w:p>
        </w:tc>
        <w:tc>
          <w:tcPr>
            <w:tcW w:w="3021" w:type="dxa"/>
          </w:tcPr>
          <w:p w14:paraId="66A5B4A2" w14:textId="77777777" w:rsidR="00062865" w:rsidRPr="009D071F" w:rsidRDefault="00062865" w:rsidP="00B26581">
            <w:pPr>
              <w:rPr>
                <w:rFonts w:ascii="Arial" w:hAnsi="Arial" w:cs="Arial"/>
                <w:color w:val="FF0000"/>
              </w:rPr>
            </w:pPr>
            <w:r w:rsidRPr="009D071F">
              <w:rPr>
                <w:rFonts w:ascii="Arial" w:hAnsi="Arial" w:cs="Arial"/>
                <w:color w:val="FF0000"/>
              </w:rPr>
              <w:t>Obligatoire</w:t>
            </w:r>
          </w:p>
          <w:p w14:paraId="7E0F9206" w14:textId="77777777" w:rsidR="00062865" w:rsidRPr="009D071F" w:rsidRDefault="00062865" w:rsidP="00B26581">
            <w:pPr>
              <w:rPr>
                <w:rFonts w:ascii="Arial" w:hAnsi="Arial" w:cs="Arial"/>
                <w:color w:val="FF0000"/>
              </w:rPr>
            </w:pPr>
            <w:r w:rsidRPr="009D071F">
              <w:rPr>
                <w:rFonts w:ascii="Arial" w:hAnsi="Arial" w:cs="Arial"/>
              </w:rPr>
              <w:t xml:space="preserve">Name : </w:t>
            </w:r>
            <w:r w:rsidRPr="009D071F">
              <w:rPr>
                <w:rFonts w:ascii="Arial" w:hAnsi="Arial" w:cs="Arial"/>
                <w:color w:val="FF0000"/>
              </w:rPr>
              <w:t>Obligatoire</w:t>
            </w:r>
          </w:p>
          <w:p w14:paraId="3661F4F4" w14:textId="2943004E" w:rsidR="00062865" w:rsidRPr="009D071F" w:rsidRDefault="00786EEA" w:rsidP="00B26581">
            <w:pPr>
              <w:rPr>
                <w:rFonts w:ascii="Arial" w:hAnsi="Arial" w:cs="Arial"/>
                <w:color w:val="FF0000"/>
              </w:rPr>
            </w:pPr>
            <w:r>
              <w:rPr>
                <w:rFonts w:ascii="Arial" w:hAnsi="Arial" w:cs="Arial"/>
              </w:rPr>
              <w:t xml:space="preserve">Affiliation, identifier, </w:t>
            </w:r>
            <w:r w:rsidR="00062865" w:rsidRPr="009D071F">
              <w:rPr>
                <w:rFonts w:ascii="Arial" w:hAnsi="Arial" w:cs="Arial"/>
              </w:rPr>
              <w:t xml:space="preserve">identifiant ORCID: </w:t>
            </w:r>
            <w:r w:rsidR="00062865" w:rsidRPr="009D071F">
              <w:rPr>
                <w:rFonts w:ascii="Arial" w:hAnsi="Arial" w:cs="Arial"/>
                <w:color w:val="FF0000"/>
              </w:rPr>
              <w:lastRenderedPageBreak/>
              <w:t>Obligatoire</w:t>
            </w:r>
          </w:p>
        </w:tc>
      </w:tr>
      <w:tr w:rsidR="00062865" w:rsidRPr="00B36AE5" w14:paraId="70F0CD9D" w14:textId="77777777" w:rsidTr="00C32011">
        <w:tc>
          <w:tcPr>
            <w:tcW w:w="3020" w:type="dxa"/>
          </w:tcPr>
          <w:p w14:paraId="6117DF26" w14:textId="77777777" w:rsidR="00062865" w:rsidRPr="009D071F" w:rsidRDefault="00062865" w:rsidP="00B26581">
            <w:pPr>
              <w:rPr>
                <w:rFonts w:ascii="Arial" w:hAnsi="Arial" w:cs="Arial"/>
              </w:rPr>
            </w:pPr>
            <w:r w:rsidRPr="009D071F">
              <w:rPr>
                <w:rFonts w:ascii="Arial" w:hAnsi="Arial" w:cs="Arial"/>
              </w:rPr>
              <w:lastRenderedPageBreak/>
              <w:t>Contributor</w:t>
            </w:r>
          </w:p>
        </w:tc>
        <w:tc>
          <w:tcPr>
            <w:tcW w:w="5991" w:type="dxa"/>
          </w:tcPr>
          <w:p w14:paraId="6BD899E1" w14:textId="77777777" w:rsidR="00062865" w:rsidRPr="009D071F" w:rsidRDefault="00062865" w:rsidP="00B26581">
            <w:pPr>
              <w:rPr>
                <w:rFonts w:ascii="Arial" w:hAnsi="Arial" w:cs="Arial"/>
              </w:rPr>
            </w:pPr>
            <w:r w:rsidRPr="009D071F">
              <w:rPr>
                <w:rFonts w:ascii="Arial" w:hAnsi="Arial" w:cs="Arial"/>
              </w:rPr>
              <w:t>Personne ou organisme ayant contribué à la collecte, la gestion, etc. des données.</w:t>
            </w:r>
          </w:p>
          <w:p w14:paraId="6F944E36" w14:textId="77777777" w:rsidR="00062865" w:rsidRPr="009D071F" w:rsidRDefault="00062865" w:rsidP="00B26581">
            <w:pPr>
              <w:rPr>
                <w:rFonts w:ascii="Arial" w:hAnsi="Arial" w:cs="Arial"/>
              </w:rPr>
            </w:pPr>
            <w:r w:rsidRPr="009D071F">
              <w:rPr>
                <w:rFonts w:ascii="Arial" w:hAnsi="Arial" w:cs="Arial"/>
                <w:color w:val="FF0000"/>
              </w:rPr>
              <w:t>NB </w:t>
            </w:r>
            <w:r w:rsidRPr="009D071F">
              <w:rPr>
                <w:rFonts w:ascii="Arial" w:hAnsi="Arial" w:cs="Arial"/>
              </w:rPr>
              <w:t>: Il faut cliquer sur le + pour ajouter un contact</w:t>
            </w:r>
          </w:p>
        </w:tc>
        <w:tc>
          <w:tcPr>
            <w:tcW w:w="3021" w:type="dxa"/>
          </w:tcPr>
          <w:p w14:paraId="27896907" w14:textId="77777777" w:rsidR="00062865" w:rsidRPr="009D071F" w:rsidRDefault="00062865" w:rsidP="00B26581">
            <w:pPr>
              <w:rPr>
                <w:rFonts w:ascii="Arial" w:hAnsi="Arial" w:cs="Arial"/>
                <w:color w:val="C0504D" w:themeColor="accent2"/>
              </w:rPr>
            </w:pPr>
            <w:r w:rsidRPr="009D071F">
              <w:rPr>
                <w:rFonts w:ascii="Arial" w:hAnsi="Arial" w:cs="Arial"/>
                <w:color w:val="C0504D" w:themeColor="accent2"/>
              </w:rPr>
              <w:t>Recommandé</w:t>
            </w:r>
          </w:p>
          <w:p w14:paraId="5D8EEB50" w14:textId="65F6636D" w:rsidR="00062865" w:rsidRPr="009D071F" w:rsidRDefault="00786EEA" w:rsidP="00B26581">
            <w:pPr>
              <w:rPr>
                <w:rFonts w:ascii="Arial" w:hAnsi="Arial" w:cs="Arial"/>
              </w:rPr>
            </w:pPr>
            <w:r w:rsidRPr="009D071F">
              <w:rPr>
                <w:rFonts w:ascii="Arial" w:hAnsi="Arial" w:cs="Arial"/>
              </w:rPr>
              <w:t>Ex</w:t>
            </w:r>
            <w:r>
              <w:rPr>
                <w:rFonts w:ascii="Arial" w:hAnsi="Arial" w:cs="Arial"/>
              </w:rPr>
              <w:t>em</w:t>
            </w:r>
            <w:r w:rsidRPr="009D071F">
              <w:rPr>
                <w:rFonts w:ascii="Arial" w:hAnsi="Arial" w:cs="Arial"/>
              </w:rPr>
              <w:t>ple </w:t>
            </w:r>
            <w:r>
              <w:rPr>
                <w:rFonts w:ascii="Arial" w:hAnsi="Arial" w:cs="Arial"/>
              </w:rPr>
              <w:t xml:space="preserve">de champs </w:t>
            </w:r>
            <w:r w:rsidR="00062865" w:rsidRPr="009D071F">
              <w:rPr>
                <w:rFonts w:ascii="Arial" w:hAnsi="Arial" w:cs="Arial"/>
              </w:rPr>
              <w:t xml:space="preserve">: </w:t>
            </w:r>
          </w:p>
          <w:p w14:paraId="4EE637A0" w14:textId="77777777" w:rsidR="00062865" w:rsidRPr="009D071F" w:rsidRDefault="00062865" w:rsidP="00B26581">
            <w:pPr>
              <w:rPr>
                <w:rFonts w:ascii="Arial" w:hAnsi="Arial" w:cs="Arial"/>
              </w:rPr>
            </w:pPr>
            <w:r w:rsidRPr="009D071F">
              <w:rPr>
                <w:rFonts w:ascii="Arial" w:hAnsi="Arial" w:cs="Arial"/>
              </w:rPr>
              <w:t>Type, Name, Contributor, Contributor identifier</w:t>
            </w:r>
          </w:p>
        </w:tc>
      </w:tr>
      <w:tr w:rsidR="00062865" w:rsidRPr="00B36AE5" w14:paraId="6EDF6A56" w14:textId="77777777" w:rsidTr="00C32011">
        <w:tc>
          <w:tcPr>
            <w:tcW w:w="3020" w:type="dxa"/>
          </w:tcPr>
          <w:p w14:paraId="610CEDBA" w14:textId="77777777" w:rsidR="00062865" w:rsidRPr="009D071F" w:rsidRDefault="00062865" w:rsidP="00B26581">
            <w:pPr>
              <w:rPr>
                <w:rFonts w:ascii="Arial" w:hAnsi="Arial" w:cs="Arial"/>
              </w:rPr>
            </w:pPr>
            <w:r w:rsidRPr="009D071F">
              <w:rPr>
                <w:rFonts w:ascii="Arial" w:hAnsi="Arial" w:cs="Arial"/>
              </w:rPr>
              <w:t>Producer</w:t>
            </w:r>
          </w:p>
        </w:tc>
        <w:tc>
          <w:tcPr>
            <w:tcW w:w="5991" w:type="dxa"/>
          </w:tcPr>
          <w:p w14:paraId="4808F5C6" w14:textId="77777777" w:rsidR="00062865" w:rsidRPr="009D071F" w:rsidRDefault="00062865" w:rsidP="00B26581">
            <w:pPr>
              <w:rPr>
                <w:rFonts w:ascii="Arial" w:hAnsi="Arial" w:cs="Arial"/>
              </w:rPr>
            </w:pPr>
            <w:r w:rsidRPr="009D071F">
              <w:rPr>
                <w:rFonts w:ascii="Arial" w:hAnsi="Arial" w:cs="Arial"/>
              </w:rPr>
              <w:t>La partie(organisme/personne) qui détient la responsabilité financière ou administrative de ce jeu de données.</w:t>
            </w:r>
          </w:p>
          <w:p w14:paraId="1AC99AC7" w14:textId="77777777" w:rsidR="00062865" w:rsidRPr="009D071F" w:rsidRDefault="00062865" w:rsidP="00B26581">
            <w:pPr>
              <w:rPr>
                <w:rFonts w:ascii="Arial" w:hAnsi="Arial" w:cs="Arial"/>
              </w:rPr>
            </w:pPr>
            <w:r w:rsidRPr="009D071F">
              <w:rPr>
                <w:rFonts w:ascii="Arial" w:hAnsi="Arial" w:cs="Arial"/>
                <w:color w:val="FF0000"/>
              </w:rPr>
              <w:t xml:space="preserve">NB : </w:t>
            </w:r>
            <w:r w:rsidRPr="009D071F">
              <w:rPr>
                <w:rFonts w:ascii="Arial" w:hAnsi="Arial" w:cs="Arial"/>
              </w:rPr>
              <w:t>Cliquer sur le + pour ajouter un producteur (dans le cas d’une UMR par exemple, indiquer chaque institution)</w:t>
            </w:r>
          </w:p>
        </w:tc>
        <w:tc>
          <w:tcPr>
            <w:tcW w:w="3021" w:type="dxa"/>
          </w:tcPr>
          <w:p w14:paraId="434382B5" w14:textId="77777777" w:rsidR="00062865" w:rsidRPr="009D071F" w:rsidRDefault="00062865" w:rsidP="00B26581">
            <w:pPr>
              <w:rPr>
                <w:rFonts w:ascii="Arial" w:hAnsi="Arial" w:cs="Arial"/>
                <w:color w:val="C0504D" w:themeColor="accent2"/>
              </w:rPr>
            </w:pPr>
            <w:r w:rsidRPr="009D071F">
              <w:rPr>
                <w:rFonts w:ascii="Arial" w:hAnsi="Arial" w:cs="Arial"/>
                <w:color w:val="C0504D" w:themeColor="accent2"/>
              </w:rPr>
              <w:t>Recommandé</w:t>
            </w:r>
          </w:p>
          <w:p w14:paraId="0FFA3F5C" w14:textId="2496F2FE" w:rsidR="00062865" w:rsidRPr="009D071F" w:rsidRDefault="00786EEA" w:rsidP="00B26581">
            <w:pPr>
              <w:rPr>
                <w:rFonts w:ascii="Arial" w:hAnsi="Arial" w:cs="Arial"/>
              </w:rPr>
            </w:pPr>
            <w:r w:rsidRPr="009D071F">
              <w:rPr>
                <w:rFonts w:ascii="Arial" w:hAnsi="Arial" w:cs="Arial"/>
              </w:rPr>
              <w:t>Ex</w:t>
            </w:r>
            <w:r>
              <w:rPr>
                <w:rFonts w:ascii="Arial" w:hAnsi="Arial" w:cs="Arial"/>
              </w:rPr>
              <w:t>em</w:t>
            </w:r>
            <w:r w:rsidRPr="009D071F">
              <w:rPr>
                <w:rFonts w:ascii="Arial" w:hAnsi="Arial" w:cs="Arial"/>
              </w:rPr>
              <w:t>ple </w:t>
            </w:r>
            <w:r>
              <w:rPr>
                <w:rFonts w:ascii="Arial" w:hAnsi="Arial" w:cs="Arial"/>
              </w:rPr>
              <w:t>de champs</w:t>
            </w:r>
            <w:r w:rsidR="00062865" w:rsidRPr="009D071F">
              <w:rPr>
                <w:rFonts w:ascii="Arial" w:hAnsi="Arial" w:cs="Arial"/>
              </w:rPr>
              <w:t xml:space="preserve">: </w:t>
            </w:r>
          </w:p>
          <w:p w14:paraId="0E5D6B97" w14:textId="77777777" w:rsidR="00062865" w:rsidRPr="009D071F" w:rsidRDefault="00062865" w:rsidP="00B26581">
            <w:pPr>
              <w:rPr>
                <w:rFonts w:ascii="Arial" w:hAnsi="Arial" w:cs="Arial"/>
                <w:color w:val="C0504D" w:themeColor="accent2"/>
              </w:rPr>
            </w:pPr>
            <w:r w:rsidRPr="009D071F">
              <w:rPr>
                <w:rFonts w:ascii="Arial" w:hAnsi="Arial" w:cs="Arial"/>
              </w:rPr>
              <w:t xml:space="preserve">Name, Affiliation </w:t>
            </w:r>
            <w:r w:rsidRPr="009D071F">
              <w:rPr>
                <w:rFonts w:ascii="Arial" w:hAnsi="Arial" w:cs="Arial"/>
                <w:color w:val="C0504D" w:themeColor="accent2"/>
              </w:rPr>
              <w:t>Recommandé</w:t>
            </w:r>
          </w:p>
          <w:p w14:paraId="30F5380E" w14:textId="77777777" w:rsidR="00062865" w:rsidRPr="009D071F" w:rsidRDefault="00062865" w:rsidP="00B26581">
            <w:pPr>
              <w:rPr>
                <w:rFonts w:ascii="Arial" w:hAnsi="Arial" w:cs="Arial"/>
              </w:rPr>
            </w:pPr>
          </w:p>
          <w:p w14:paraId="4A742D67" w14:textId="19447036" w:rsidR="00062865" w:rsidRPr="009D071F" w:rsidRDefault="00786EEA" w:rsidP="00B26581">
            <w:pPr>
              <w:rPr>
                <w:rFonts w:ascii="Arial" w:hAnsi="Arial" w:cs="Arial"/>
              </w:rPr>
            </w:pPr>
            <w:r>
              <w:rPr>
                <w:rFonts w:ascii="Arial" w:hAnsi="Arial" w:cs="Arial"/>
              </w:rPr>
              <w:t>A</w:t>
            </w:r>
            <w:r w:rsidR="00062865" w:rsidRPr="009D071F">
              <w:rPr>
                <w:rFonts w:ascii="Arial" w:hAnsi="Arial" w:cs="Arial"/>
              </w:rPr>
              <w:t>bréviation, URL, Logo URL :</w:t>
            </w:r>
          </w:p>
          <w:p w14:paraId="65FEAAB9" w14:textId="77777777" w:rsidR="00062865" w:rsidRPr="009D071F" w:rsidRDefault="00062865" w:rsidP="00B26581">
            <w:pPr>
              <w:rPr>
                <w:rFonts w:ascii="Arial" w:hAnsi="Arial" w:cs="Arial"/>
              </w:rPr>
            </w:pPr>
            <w:r w:rsidRPr="009D071F">
              <w:rPr>
                <w:rFonts w:ascii="Arial" w:hAnsi="Arial" w:cs="Arial"/>
                <w:color w:val="F79646" w:themeColor="accent6"/>
              </w:rPr>
              <w:t>Optionnel</w:t>
            </w:r>
          </w:p>
          <w:p w14:paraId="75E86108" w14:textId="77777777" w:rsidR="00062865" w:rsidRPr="009D071F" w:rsidRDefault="00062865" w:rsidP="00B26581">
            <w:pPr>
              <w:rPr>
                <w:rFonts w:ascii="Arial" w:hAnsi="Arial" w:cs="Arial"/>
              </w:rPr>
            </w:pPr>
          </w:p>
        </w:tc>
      </w:tr>
      <w:tr w:rsidR="00062865" w:rsidRPr="00B36AE5" w14:paraId="2B774C45" w14:textId="77777777" w:rsidTr="00C32011">
        <w:tc>
          <w:tcPr>
            <w:tcW w:w="3020" w:type="dxa"/>
          </w:tcPr>
          <w:p w14:paraId="0BFF5DF5" w14:textId="77777777" w:rsidR="00062865" w:rsidRPr="009D071F" w:rsidRDefault="00062865" w:rsidP="00B26581">
            <w:pPr>
              <w:rPr>
                <w:rFonts w:ascii="Arial" w:hAnsi="Arial" w:cs="Arial"/>
              </w:rPr>
            </w:pPr>
            <w:r w:rsidRPr="009D071F">
              <w:rPr>
                <w:rFonts w:ascii="Arial" w:hAnsi="Arial" w:cs="Arial"/>
              </w:rPr>
              <w:t>Production Date</w:t>
            </w:r>
          </w:p>
        </w:tc>
        <w:tc>
          <w:tcPr>
            <w:tcW w:w="5991" w:type="dxa"/>
          </w:tcPr>
          <w:p w14:paraId="5EC42518" w14:textId="77777777" w:rsidR="00062865" w:rsidRPr="009D071F" w:rsidRDefault="00062865" w:rsidP="00B26581">
            <w:pPr>
              <w:rPr>
                <w:rFonts w:ascii="Arial" w:hAnsi="Arial" w:cs="Arial"/>
              </w:rPr>
            </w:pPr>
            <w:r w:rsidRPr="009D071F">
              <w:rPr>
                <w:rFonts w:ascii="Arial" w:hAnsi="Arial" w:cs="Arial"/>
              </w:rPr>
              <w:t>Date à laquelle la collecte des données a été produite</w:t>
            </w:r>
          </w:p>
          <w:p w14:paraId="25CFE030" w14:textId="77777777" w:rsidR="00062865" w:rsidRPr="009D071F" w:rsidRDefault="00062865" w:rsidP="00B26581">
            <w:pPr>
              <w:rPr>
                <w:rFonts w:ascii="Arial" w:hAnsi="Arial" w:cs="Arial"/>
              </w:rPr>
            </w:pPr>
            <w:r w:rsidRPr="009D071F">
              <w:rPr>
                <w:rFonts w:ascii="Arial" w:hAnsi="Arial" w:cs="Arial"/>
                <w:color w:val="FF0000"/>
              </w:rPr>
              <w:t xml:space="preserve">NB : </w:t>
            </w:r>
            <w:r w:rsidRPr="009D071F">
              <w:rPr>
                <w:rFonts w:ascii="Arial" w:hAnsi="Arial" w:cs="Arial"/>
              </w:rPr>
              <w:t>Différente des dates de distribution, publication ou archivage</w:t>
            </w:r>
          </w:p>
        </w:tc>
        <w:tc>
          <w:tcPr>
            <w:tcW w:w="3021" w:type="dxa"/>
          </w:tcPr>
          <w:p w14:paraId="32D85C71" w14:textId="77777777" w:rsidR="00062865" w:rsidRPr="009D071F" w:rsidRDefault="00062865" w:rsidP="00B26581">
            <w:pPr>
              <w:rPr>
                <w:rFonts w:ascii="Arial" w:hAnsi="Arial" w:cs="Arial"/>
                <w:color w:val="C0504D" w:themeColor="accent2"/>
              </w:rPr>
            </w:pPr>
            <w:r w:rsidRPr="009D071F">
              <w:rPr>
                <w:rFonts w:ascii="Arial" w:hAnsi="Arial" w:cs="Arial"/>
                <w:color w:val="C0504D" w:themeColor="accent2"/>
              </w:rPr>
              <w:t>Recommandé</w:t>
            </w:r>
          </w:p>
          <w:p w14:paraId="315F2E13" w14:textId="77777777" w:rsidR="00062865" w:rsidRPr="009D071F" w:rsidRDefault="00062865" w:rsidP="00B26581">
            <w:pPr>
              <w:rPr>
                <w:rFonts w:ascii="Arial" w:hAnsi="Arial" w:cs="Arial"/>
              </w:rPr>
            </w:pPr>
            <w:r w:rsidRPr="009D071F">
              <w:rPr>
                <w:rFonts w:ascii="Arial" w:hAnsi="Arial" w:cs="Arial"/>
              </w:rPr>
              <w:t xml:space="preserve"> Format : AAAA-MM-JJ.</w:t>
            </w:r>
          </w:p>
        </w:tc>
      </w:tr>
      <w:tr w:rsidR="00062865" w:rsidRPr="00B36AE5" w14:paraId="432C2475" w14:textId="77777777" w:rsidTr="00C32011">
        <w:tc>
          <w:tcPr>
            <w:tcW w:w="3020" w:type="dxa"/>
          </w:tcPr>
          <w:p w14:paraId="1AB5C3D7" w14:textId="77777777" w:rsidR="00062865" w:rsidRPr="009D071F" w:rsidRDefault="00062865" w:rsidP="00B26581">
            <w:pPr>
              <w:rPr>
                <w:rFonts w:ascii="Arial" w:hAnsi="Arial" w:cs="Arial"/>
              </w:rPr>
            </w:pPr>
            <w:r w:rsidRPr="009D071F">
              <w:rPr>
                <w:rFonts w:ascii="Arial" w:hAnsi="Arial" w:cs="Arial"/>
              </w:rPr>
              <w:t>Production Place</w:t>
            </w:r>
          </w:p>
        </w:tc>
        <w:tc>
          <w:tcPr>
            <w:tcW w:w="5991" w:type="dxa"/>
          </w:tcPr>
          <w:p w14:paraId="4A26E19A" w14:textId="77777777" w:rsidR="00062865" w:rsidRPr="009D071F" w:rsidRDefault="00062865" w:rsidP="00B26581">
            <w:pPr>
              <w:rPr>
                <w:rFonts w:ascii="Arial" w:hAnsi="Arial" w:cs="Arial"/>
              </w:rPr>
            </w:pPr>
            <w:r w:rsidRPr="009D071F">
              <w:rPr>
                <w:rFonts w:ascii="Arial" w:hAnsi="Arial" w:cs="Arial"/>
              </w:rPr>
              <w:t>Lieu de la collecte des données.</w:t>
            </w:r>
          </w:p>
        </w:tc>
        <w:tc>
          <w:tcPr>
            <w:tcW w:w="3021" w:type="dxa"/>
          </w:tcPr>
          <w:p w14:paraId="50A9AA42" w14:textId="77777777" w:rsidR="00062865" w:rsidRPr="009D071F" w:rsidRDefault="00062865" w:rsidP="00B26581">
            <w:pPr>
              <w:rPr>
                <w:rFonts w:ascii="Arial" w:hAnsi="Arial" w:cs="Arial"/>
                <w:color w:val="C0504D" w:themeColor="accent2"/>
              </w:rPr>
            </w:pPr>
            <w:r w:rsidRPr="009D071F">
              <w:rPr>
                <w:rFonts w:ascii="Arial" w:hAnsi="Arial" w:cs="Arial"/>
                <w:color w:val="C0504D" w:themeColor="accent2"/>
              </w:rPr>
              <w:t>Recommandé</w:t>
            </w:r>
          </w:p>
          <w:p w14:paraId="17F59399" w14:textId="77777777" w:rsidR="00062865" w:rsidRPr="009D071F" w:rsidRDefault="00062865" w:rsidP="00B26581">
            <w:pPr>
              <w:rPr>
                <w:rFonts w:ascii="Arial" w:hAnsi="Arial" w:cs="Arial"/>
              </w:rPr>
            </w:pPr>
          </w:p>
        </w:tc>
      </w:tr>
      <w:tr w:rsidR="00062865" w:rsidRPr="00B36AE5" w14:paraId="718E1D1F" w14:textId="77777777" w:rsidTr="00C32011">
        <w:tc>
          <w:tcPr>
            <w:tcW w:w="3020" w:type="dxa"/>
          </w:tcPr>
          <w:p w14:paraId="0F7F681C" w14:textId="77777777" w:rsidR="00062865" w:rsidRPr="009D071F" w:rsidRDefault="00062865" w:rsidP="00B26581">
            <w:pPr>
              <w:rPr>
                <w:rFonts w:ascii="Arial" w:hAnsi="Arial" w:cs="Arial"/>
              </w:rPr>
            </w:pPr>
            <w:r w:rsidRPr="009D071F">
              <w:rPr>
                <w:rFonts w:ascii="Arial" w:hAnsi="Arial" w:cs="Arial"/>
              </w:rPr>
              <w:t>Distributor</w:t>
            </w:r>
          </w:p>
        </w:tc>
        <w:tc>
          <w:tcPr>
            <w:tcW w:w="5991" w:type="dxa"/>
          </w:tcPr>
          <w:p w14:paraId="25C9B837" w14:textId="77777777" w:rsidR="00062865" w:rsidRPr="009D071F" w:rsidRDefault="00062865" w:rsidP="00B26581">
            <w:pPr>
              <w:rPr>
                <w:rFonts w:ascii="Arial" w:hAnsi="Arial" w:cs="Arial"/>
              </w:rPr>
            </w:pPr>
            <w:r w:rsidRPr="009D071F">
              <w:rPr>
                <w:rFonts w:ascii="Arial" w:hAnsi="Arial" w:cs="Arial"/>
              </w:rPr>
              <w:t>Organisme désigné par l’auteur ou le producteur pour la diffusion des données.</w:t>
            </w:r>
          </w:p>
          <w:p w14:paraId="46ACD8BE" w14:textId="77777777" w:rsidR="00062865" w:rsidRPr="009D071F" w:rsidRDefault="00062865" w:rsidP="00B26581">
            <w:pPr>
              <w:rPr>
                <w:rFonts w:ascii="Arial" w:hAnsi="Arial" w:cs="Arial"/>
              </w:rPr>
            </w:pPr>
            <w:r w:rsidRPr="009D071F">
              <w:rPr>
                <w:rFonts w:ascii="Arial" w:hAnsi="Arial" w:cs="Arial"/>
                <w:color w:val="FF0000"/>
              </w:rPr>
              <w:t>NB :</w:t>
            </w:r>
            <w:r w:rsidRPr="009D071F">
              <w:rPr>
                <w:rFonts w:ascii="Arial" w:hAnsi="Arial" w:cs="Arial"/>
              </w:rPr>
              <w:t xml:space="preserve">  cliquer sur le + pour ajouter un distributeur.</w:t>
            </w:r>
          </w:p>
        </w:tc>
        <w:tc>
          <w:tcPr>
            <w:tcW w:w="3021" w:type="dxa"/>
          </w:tcPr>
          <w:p w14:paraId="7003C4CA" w14:textId="77777777" w:rsidR="00062865" w:rsidRPr="009D071F" w:rsidRDefault="00062865" w:rsidP="00B26581">
            <w:pPr>
              <w:rPr>
                <w:rFonts w:ascii="Arial" w:hAnsi="Arial" w:cs="Arial"/>
                <w:color w:val="C0504D" w:themeColor="accent2"/>
              </w:rPr>
            </w:pPr>
            <w:r w:rsidRPr="009D071F">
              <w:rPr>
                <w:rFonts w:ascii="Arial" w:hAnsi="Arial" w:cs="Arial"/>
                <w:color w:val="C0504D" w:themeColor="accent2"/>
              </w:rPr>
              <w:t>Recommandé</w:t>
            </w:r>
          </w:p>
          <w:p w14:paraId="5BA17C6E" w14:textId="77777777" w:rsidR="00062865" w:rsidRPr="009D071F" w:rsidRDefault="00062865" w:rsidP="00B26581">
            <w:pPr>
              <w:rPr>
                <w:rFonts w:ascii="Arial" w:hAnsi="Arial" w:cs="Arial"/>
                <w:color w:val="C0504D" w:themeColor="accent2"/>
              </w:rPr>
            </w:pPr>
            <w:r w:rsidRPr="009D071F">
              <w:rPr>
                <w:rFonts w:ascii="Arial" w:hAnsi="Arial" w:cs="Arial"/>
                <w:u w:val="single"/>
              </w:rPr>
              <w:t>Name :</w:t>
            </w:r>
            <w:r w:rsidRPr="009D071F">
              <w:rPr>
                <w:rFonts w:ascii="Arial" w:hAnsi="Arial" w:cs="Arial"/>
              </w:rPr>
              <w:t xml:space="preserve"> Nom du diffuseur(</w:t>
            </w:r>
            <w:r w:rsidRPr="009D071F">
              <w:rPr>
                <w:rFonts w:ascii="Arial" w:hAnsi="Arial" w:cs="Arial"/>
                <w:color w:val="C0504D" w:themeColor="accent2"/>
              </w:rPr>
              <w:t>Recommandé)</w:t>
            </w:r>
          </w:p>
          <w:p w14:paraId="5D2F7C53" w14:textId="77777777" w:rsidR="00062865" w:rsidRPr="009D071F" w:rsidRDefault="00062865" w:rsidP="00B26581">
            <w:pPr>
              <w:rPr>
                <w:rFonts w:ascii="Arial" w:hAnsi="Arial" w:cs="Arial"/>
              </w:rPr>
            </w:pPr>
            <w:r w:rsidRPr="009D071F">
              <w:rPr>
                <w:rFonts w:ascii="Arial" w:hAnsi="Arial" w:cs="Arial"/>
                <w:u w:val="single"/>
              </w:rPr>
              <w:t>Affiliation, Abbreviation, URL, Logo URL :</w:t>
            </w:r>
            <w:r w:rsidRPr="009D071F">
              <w:rPr>
                <w:rFonts w:ascii="Arial" w:hAnsi="Arial" w:cs="Arial"/>
                <w:color w:val="F79646" w:themeColor="accent6"/>
              </w:rPr>
              <w:t xml:space="preserve"> Optionnel</w:t>
            </w:r>
            <w:r w:rsidRPr="009D071F">
              <w:rPr>
                <w:rFonts w:ascii="Arial" w:hAnsi="Arial" w:cs="Arial"/>
              </w:rPr>
              <w:t xml:space="preserve"> </w:t>
            </w:r>
          </w:p>
          <w:p w14:paraId="01C1595E" w14:textId="77777777" w:rsidR="00062865" w:rsidRPr="009D071F" w:rsidRDefault="00062865" w:rsidP="00B26581">
            <w:pPr>
              <w:rPr>
                <w:rFonts w:ascii="Arial" w:hAnsi="Arial" w:cs="Arial"/>
              </w:rPr>
            </w:pPr>
          </w:p>
        </w:tc>
      </w:tr>
      <w:tr w:rsidR="00062865" w:rsidRPr="00B36AE5" w14:paraId="0B457D59" w14:textId="77777777" w:rsidTr="00C32011">
        <w:tc>
          <w:tcPr>
            <w:tcW w:w="3020" w:type="dxa"/>
          </w:tcPr>
          <w:p w14:paraId="74003462" w14:textId="77777777" w:rsidR="00062865" w:rsidRPr="009D071F" w:rsidRDefault="00062865" w:rsidP="00B26581">
            <w:pPr>
              <w:rPr>
                <w:rFonts w:ascii="Arial" w:hAnsi="Arial" w:cs="Arial"/>
              </w:rPr>
            </w:pPr>
            <w:r w:rsidRPr="009D071F">
              <w:rPr>
                <w:rFonts w:ascii="Arial" w:hAnsi="Arial" w:cs="Arial"/>
              </w:rPr>
              <w:t>Distribution Date</w:t>
            </w:r>
          </w:p>
        </w:tc>
        <w:tc>
          <w:tcPr>
            <w:tcW w:w="5991" w:type="dxa"/>
          </w:tcPr>
          <w:p w14:paraId="46E689C3" w14:textId="77777777" w:rsidR="00062865" w:rsidRPr="009D071F" w:rsidRDefault="00062865" w:rsidP="00B26581">
            <w:pPr>
              <w:rPr>
                <w:rFonts w:ascii="Arial" w:hAnsi="Arial" w:cs="Arial"/>
              </w:rPr>
            </w:pPr>
            <w:r w:rsidRPr="009D071F">
              <w:rPr>
                <w:rFonts w:ascii="Arial" w:hAnsi="Arial" w:cs="Arial"/>
              </w:rPr>
              <w:t>Date à laquelle les travaux ont été diffusés, selon la convention ISO</w:t>
            </w:r>
          </w:p>
        </w:tc>
        <w:tc>
          <w:tcPr>
            <w:tcW w:w="3021" w:type="dxa"/>
          </w:tcPr>
          <w:p w14:paraId="153FE8EA" w14:textId="77777777" w:rsidR="00062865" w:rsidRPr="009D071F" w:rsidRDefault="00062865" w:rsidP="00B26581">
            <w:pPr>
              <w:rPr>
                <w:rFonts w:ascii="Arial" w:hAnsi="Arial" w:cs="Arial"/>
              </w:rPr>
            </w:pPr>
            <w:r w:rsidRPr="009D071F">
              <w:rPr>
                <w:rFonts w:ascii="Arial" w:hAnsi="Arial" w:cs="Arial"/>
                <w:color w:val="F79646" w:themeColor="accent6"/>
              </w:rPr>
              <w:t>Optionnel</w:t>
            </w:r>
          </w:p>
          <w:p w14:paraId="4FD72223" w14:textId="6BEBA537" w:rsidR="00062865" w:rsidRPr="009D071F" w:rsidRDefault="00062865" w:rsidP="00786EEA">
            <w:pPr>
              <w:rPr>
                <w:rFonts w:ascii="Arial" w:hAnsi="Arial" w:cs="Arial"/>
              </w:rPr>
            </w:pPr>
            <w:r w:rsidRPr="009D071F">
              <w:rPr>
                <w:rFonts w:ascii="Arial" w:hAnsi="Arial" w:cs="Arial"/>
              </w:rPr>
              <w:t>Format AAAA-MM-J</w:t>
            </w:r>
            <w:r w:rsidR="00786EEA">
              <w:rPr>
                <w:rFonts w:ascii="Arial" w:hAnsi="Arial" w:cs="Arial"/>
              </w:rPr>
              <w:t>J</w:t>
            </w:r>
          </w:p>
        </w:tc>
      </w:tr>
      <w:tr w:rsidR="00062865" w:rsidRPr="00B36AE5" w14:paraId="70D0ECFE" w14:textId="77777777" w:rsidTr="00C32011">
        <w:tc>
          <w:tcPr>
            <w:tcW w:w="3020" w:type="dxa"/>
          </w:tcPr>
          <w:p w14:paraId="03E670A4" w14:textId="77777777" w:rsidR="00062865" w:rsidRPr="009D071F" w:rsidRDefault="00062865" w:rsidP="00B26581">
            <w:pPr>
              <w:rPr>
                <w:rFonts w:ascii="Arial" w:hAnsi="Arial" w:cs="Arial"/>
              </w:rPr>
            </w:pPr>
            <w:r w:rsidRPr="009D071F">
              <w:rPr>
                <w:rFonts w:ascii="Arial" w:hAnsi="Arial" w:cs="Arial"/>
              </w:rPr>
              <w:t>Description</w:t>
            </w:r>
          </w:p>
        </w:tc>
        <w:tc>
          <w:tcPr>
            <w:tcW w:w="5991" w:type="dxa"/>
          </w:tcPr>
          <w:p w14:paraId="3A7BE49F" w14:textId="77777777" w:rsidR="00062865" w:rsidRPr="009D071F" w:rsidRDefault="00062865" w:rsidP="00B26581">
            <w:pPr>
              <w:rPr>
                <w:rFonts w:ascii="Arial" w:hAnsi="Arial" w:cs="Arial"/>
                <w:u w:val="single"/>
              </w:rPr>
            </w:pPr>
            <w:r w:rsidRPr="009D071F">
              <w:rPr>
                <w:rFonts w:ascii="Arial" w:hAnsi="Arial" w:cs="Arial"/>
              </w:rPr>
              <w:t>Résumé décrivant le jeu de données : intérêt, objectifs, contexte de production et son potentiel de réutilisation.</w:t>
            </w:r>
          </w:p>
        </w:tc>
        <w:tc>
          <w:tcPr>
            <w:tcW w:w="3021" w:type="dxa"/>
          </w:tcPr>
          <w:p w14:paraId="3DFE8593" w14:textId="77777777" w:rsidR="00062865" w:rsidRPr="009D071F" w:rsidRDefault="00062865" w:rsidP="00B26581">
            <w:pPr>
              <w:rPr>
                <w:rFonts w:ascii="Arial" w:hAnsi="Arial" w:cs="Arial"/>
                <w:color w:val="FF0000"/>
              </w:rPr>
            </w:pPr>
            <w:r w:rsidRPr="009D071F">
              <w:rPr>
                <w:rFonts w:ascii="Arial" w:hAnsi="Arial" w:cs="Arial"/>
                <w:u w:val="single"/>
              </w:rPr>
              <w:t xml:space="preserve">Text : </w:t>
            </w:r>
            <w:r w:rsidRPr="009D071F">
              <w:rPr>
                <w:rFonts w:ascii="Arial" w:hAnsi="Arial" w:cs="Arial"/>
                <w:color w:val="FF0000"/>
              </w:rPr>
              <w:t>Obligatoire</w:t>
            </w:r>
          </w:p>
          <w:p w14:paraId="68571BC3" w14:textId="77777777" w:rsidR="00062865" w:rsidRPr="009D071F" w:rsidRDefault="00062865" w:rsidP="00B26581">
            <w:pPr>
              <w:rPr>
                <w:rFonts w:ascii="Arial" w:hAnsi="Arial" w:cs="Arial"/>
                <w:u w:val="single"/>
              </w:rPr>
            </w:pPr>
            <w:r w:rsidRPr="009D071F">
              <w:rPr>
                <w:rFonts w:ascii="Arial" w:hAnsi="Arial" w:cs="Arial"/>
                <w:u w:val="single"/>
              </w:rPr>
              <w:t xml:space="preserve">Language : </w:t>
            </w:r>
            <w:r w:rsidRPr="009D071F">
              <w:rPr>
                <w:rFonts w:ascii="Arial" w:hAnsi="Arial" w:cs="Arial"/>
                <w:color w:val="C0504D" w:themeColor="accent2"/>
              </w:rPr>
              <w:t>Recommandé </w:t>
            </w:r>
          </w:p>
        </w:tc>
      </w:tr>
      <w:tr w:rsidR="00062865" w:rsidRPr="00B36AE5" w14:paraId="798F025C" w14:textId="77777777" w:rsidTr="00C32011">
        <w:tc>
          <w:tcPr>
            <w:tcW w:w="3020" w:type="dxa"/>
          </w:tcPr>
          <w:p w14:paraId="1A20AE5B" w14:textId="77777777" w:rsidR="00062865" w:rsidRPr="009D071F" w:rsidRDefault="00062865" w:rsidP="00B26581">
            <w:pPr>
              <w:rPr>
                <w:rFonts w:ascii="Arial" w:hAnsi="Arial" w:cs="Arial"/>
              </w:rPr>
            </w:pPr>
            <w:r w:rsidRPr="009D071F">
              <w:rPr>
                <w:rFonts w:ascii="Arial" w:hAnsi="Arial" w:cs="Arial"/>
              </w:rPr>
              <w:t>Language</w:t>
            </w:r>
          </w:p>
        </w:tc>
        <w:tc>
          <w:tcPr>
            <w:tcW w:w="5991" w:type="dxa"/>
          </w:tcPr>
          <w:p w14:paraId="72CDAA0E" w14:textId="77777777" w:rsidR="00062865" w:rsidRPr="009D071F" w:rsidRDefault="00062865" w:rsidP="00B26581">
            <w:pPr>
              <w:rPr>
                <w:rFonts w:ascii="Arial" w:hAnsi="Arial" w:cs="Arial"/>
              </w:rPr>
            </w:pPr>
            <w:r w:rsidRPr="009D071F">
              <w:rPr>
                <w:rFonts w:ascii="Arial" w:hAnsi="Arial" w:cs="Arial"/>
              </w:rPr>
              <w:t>Langue(s) des données</w:t>
            </w:r>
          </w:p>
        </w:tc>
        <w:tc>
          <w:tcPr>
            <w:tcW w:w="3021" w:type="dxa"/>
          </w:tcPr>
          <w:p w14:paraId="5701C27C" w14:textId="77777777" w:rsidR="00062865" w:rsidRPr="009D071F" w:rsidRDefault="00062865" w:rsidP="00B26581">
            <w:pPr>
              <w:rPr>
                <w:rFonts w:ascii="Arial" w:hAnsi="Arial" w:cs="Arial"/>
              </w:rPr>
            </w:pPr>
            <w:r w:rsidRPr="009D071F">
              <w:rPr>
                <w:rFonts w:ascii="Arial" w:hAnsi="Arial" w:cs="Arial"/>
                <w:color w:val="C0504D" w:themeColor="accent2"/>
              </w:rPr>
              <w:t>Recommandé </w:t>
            </w:r>
          </w:p>
        </w:tc>
      </w:tr>
      <w:tr w:rsidR="00062865" w:rsidRPr="00B36AE5" w14:paraId="63AD0983" w14:textId="77777777" w:rsidTr="00C32011">
        <w:tc>
          <w:tcPr>
            <w:tcW w:w="3020" w:type="dxa"/>
          </w:tcPr>
          <w:p w14:paraId="7E5A722A" w14:textId="77777777" w:rsidR="00062865" w:rsidRPr="009D071F" w:rsidRDefault="00062865" w:rsidP="00B26581">
            <w:pPr>
              <w:rPr>
                <w:rFonts w:ascii="Arial" w:hAnsi="Arial" w:cs="Arial"/>
              </w:rPr>
            </w:pPr>
            <w:r w:rsidRPr="009D071F">
              <w:rPr>
                <w:rFonts w:ascii="Arial" w:hAnsi="Arial" w:cs="Arial"/>
              </w:rPr>
              <w:t>Subject</w:t>
            </w:r>
          </w:p>
        </w:tc>
        <w:tc>
          <w:tcPr>
            <w:tcW w:w="5991" w:type="dxa"/>
          </w:tcPr>
          <w:p w14:paraId="6EDAA114" w14:textId="77777777" w:rsidR="00062865" w:rsidRPr="009D071F" w:rsidRDefault="00062865" w:rsidP="00B26581">
            <w:pPr>
              <w:rPr>
                <w:rFonts w:ascii="Arial" w:hAnsi="Arial" w:cs="Arial"/>
              </w:rPr>
            </w:pPr>
            <w:r w:rsidRPr="009D071F">
              <w:rPr>
                <w:rFonts w:ascii="Arial" w:hAnsi="Arial" w:cs="Arial"/>
              </w:rPr>
              <w:t>Domaine(s) dont relève le jeu de données.</w:t>
            </w:r>
          </w:p>
          <w:p w14:paraId="546264CA" w14:textId="77777777" w:rsidR="00062865" w:rsidRPr="009D071F" w:rsidRDefault="00062865" w:rsidP="00B26581">
            <w:pPr>
              <w:rPr>
                <w:rFonts w:ascii="Arial" w:hAnsi="Arial" w:cs="Arial"/>
              </w:rPr>
            </w:pPr>
            <w:r w:rsidRPr="009D071F">
              <w:rPr>
                <w:rFonts w:ascii="Arial" w:hAnsi="Arial" w:cs="Arial"/>
                <w:color w:val="FF0000"/>
              </w:rPr>
              <w:t>NB :</w:t>
            </w:r>
            <w:r w:rsidRPr="009D071F">
              <w:rPr>
                <w:rFonts w:ascii="Arial" w:hAnsi="Arial" w:cs="Arial"/>
              </w:rPr>
              <w:t xml:space="preserve">  sélectionner plusieurs domaines</w:t>
            </w:r>
            <w:r w:rsidRPr="009D071F">
              <w:rPr>
                <w:rFonts w:ascii="Arial" w:hAnsi="Arial" w:cs="Arial"/>
                <w:b/>
                <w:bCs/>
              </w:rPr>
              <w:t xml:space="preserve"> </w:t>
            </w:r>
            <w:r w:rsidRPr="009D071F">
              <w:rPr>
                <w:rFonts w:ascii="Arial" w:hAnsi="Arial" w:cs="Arial"/>
              </w:rPr>
              <w:t>dans la liste déroulante</w:t>
            </w:r>
            <w:r w:rsidRPr="009D071F">
              <w:rPr>
                <w:rFonts w:ascii="Arial" w:hAnsi="Arial" w:cs="Arial"/>
                <w:b/>
                <w:bCs/>
              </w:rPr>
              <w:t>.</w:t>
            </w:r>
          </w:p>
        </w:tc>
        <w:tc>
          <w:tcPr>
            <w:tcW w:w="3021" w:type="dxa"/>
          </w:tcPr>
          <w:p w14:paraId="5DC18235" w14:textId="77777777" w:rsidR="00062865" w:rsidRPr="009D071F" w:rsidRDefault="00062865" w:rsidP="00B26581">
            <w:pPr>
              <w:rPr>
                <w:rFonts w:ascii="Arial" w:hAnsi="Arial" w:cs="Arial"/>
              </w:rPr>
            </w:pPr>
            <w:r w:rsidRPr="009D071F">
              <w:rPr>
                <w:rFonts w:ascii="Arial" w:hAnsi="Arial" w:cs="Arial"/>
                <w:color w:val="FF0000"/>
              </w:rPr>
              <w:t>Obligatoire</w:t>
            </w:r>
          </w:p>
        </w:tc>
      </w:tr>
      <w:tr w:rsidR="00062865" w:rsidRPr="00B36AE5" w14:paraId="745014E4" w14:textId="77777777" w:rsidTr="00C32011">
        <w:tc>
          <w:tcPr>
            <w:tcW w:w="3020" w:type="dxa"/>
          </w:tcPr>
          <w:p w14:paraId="0052D3C4" w14:textId="77777777" w:rsidR="00062865" w:rsidRPr="009D071F" w:rsidRDefault="00062865" w:rsidP="00B26581">
            <w:pPr>
              <w:rPr>
                <w:rFonts w:ascii="Arial" w:hAnsi="Arial" w:cs="Arial"/>
              </w:rPr>
            </w:pPr>
            <w:r w:rsidRPr="009D071F">
              <w:rPr>
                <w:rFonts w:ascii="Arial" w:hAnsi="Arial" w:cs="Arial"/>
              </w:rPr>
              <w:t>Keyword</w:t>
            </w:r>
          </w:p>
        </w:tc>
        <w:tc>
          <w:tcPr>
            <w:tcW w:w="5991" w:type="dxa"/>
          </w:tcPr>
          <w:p w14:paraId="0492AC45" w14:textId="77777777" w:rsidR="00062865" w:rsidRPr="009D071F" w:rsidRDefault="00062865" w:rsidP="00B26581">
            <w:pPr>
              <w:rPr>
                <w:rFonts w:ascii="Arial" w:hAnsi="Arial" w:cs="Arial"/>
              </w:rPr>
            </w:pPr>
            <w:r w:rsidRPr="009D071F">
              <w:rPr>
                <w:rFonts w:ascii="Arial" w:hAnsi="Arial" w:cs="Arial"/>
              </w:rPr>
              <w:t>Mots-clés (4 ou 5) décrivant les aspects importants du jeu de données.</w:t>
            </w:r>
          </w:p>
          <w:p w14:paraId="09E7910A" w14:textId="77777777" w:rsidR="00062865" w:rsidRPr="009D071F" w:rsidRDefault="00062865" w:rsidP="00B26581">
            <w:pPr>
              <w:rPr>
                <w:rFonts w:ascii="Arial" w:hAnsi="Arial" w:cs="Arial"/>
              </w:rPr>
            </w:pPr>
            <w:r w:rsidRPr="009D071F">
              <w:rPr>
                <w:rFonts w:ascii="Arial" w:hAnsi="Arial" w:cs="Arial"/>
                <w:color w:val="FF0000"/>
              </w:rPr>
              <w:t>NB :</w:t>
            </w:r>
            <w:r w:rsidRPr="009D071F">
              <w:rPr>
                <w:rFonts w:ascii="Arial" w:hAnsi="Arial" w:cs="Arial"/>
              </w:rPr>
              <w:t xml:space="preserve">  Il est conseillé d’utiliser un vocabulaire de référence dans la discipline concernée (ex. PACTOL, Thésaurus INRAE, etc.).</w:t>
            </w:r>
          </w:p>
        </w:tc>
        <w:tc>
          <w:tcPr>
            <w:tcW w:w="3021" w:type="dxa"/>
          </w:tcPr>
          <w:p w14:paraId="13B3D070" w14:textId="77777777" w:rsidR="00062865" w:rsidRPr="009D071F" w:rsidRDefault="00062865" w:rsidP="00B26581">
            <w:pPr>
              <w:rPr>
                <w:rFonts w:ascii="Arial" w:hAnsi="Arial" w:cs="Arial"/>
              </w:rPr>
            </w:pPr>
            <w:r w:rsidRPr="009D071F">
              <w:rPr>
                <w:rFonts w:ascii="Arial" w:hAnsi="Arial" w:cs="Arial"/>
                <w:color w:val="C0504D" w:themeColor="accent2"/>
              </w:rPr>
              <w:t>Recommandé </w:t>
            </w:r>
            <w:r w:rsidRPr="009D071F">
              <w:rPr>
                <w:rFonts w:ascii="Arial" w:hAnsi="Arial" w:cs="Arial"/>
                <w:color w:val="FF0000"/>
              </w:rPr>
              <w:t xml:space="preserve">  / Obligatoire </w:t>
            </w:r>
          </w:p>
        </w:tc>
      </w:tr>
      <w:tr w:rsidR="00062865" w:rsidRPr="00B36AE5" w14:paraId="7A6DFACA" w14:textId="77777777" w:rsidTr="00C32011">
        <w:tc>
          <w:tcPr>
            <w:tcW w:w="3020" w:type="dxa"/>
          </w:tcPr>
          <w:p w14:paraId="3F3E59DD" w14:textId="77777777" w:rsidR="00062865" w:rsidRPr="009D071F" w:rsidRDefault="00062865" w:rsidP="00B26581">
            <w:pPr>
              <w:rPr>
                <w:rFonts w:ascii="Arial" w:hAnsi="Arial" w:cs="Arial"/>
              </w:rPr>
            </w:pPr>
            <w:r w:rsidRPr="009D071F">
              <w:rPr>
                <w:rFonts w:ascii="Arial" w:hAnsi="Arial" w:cs="Arial"/>
              </w:rPr>
              <w:t xml:space="preserve">Topic classification </w:t>
            </w:r>
          </w:p>
        </w:tc>
        <w:tc>
          <w:tcPr>
            <w:tcW w:w="5991" w:type="dxa"/>
          </w:tcPr>
          <w:p w14:paraId="560A4C39" w14:textId="77777777" w:rsidR="00062865" w:rsidRPr="009D071F" w:rsidRDefault="00062865" w:rsidP="00B26581">
            <w:pPr>
              <w:rPr>
                <w:rFonts w:ascii="Arial" w:hAnsi="Arial" w:cs="Arial"/>
              </w:rPr>
            </w:pPr>
            <w:r w:rsidRPr="009D071F">
              <w:rPr>
                <w:rFonts w:ascii="Arial" w:hAnsi="Arial" w:cs="Arial"/>
              </w:rPr>
              <w:t>Grands thèmes couverts par les données.</w:t>
            </w:r>
          </w:p>
        </w:tc>
        <w:tc>
          <w:tcPr>
            <w:tcW w:w="3021" w:type="dxa"/>
          </w:tcPr>
          <w:p w14:paraId="641B17D9"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7E6EC44F" w14:textId="77777777" w:rsidR="00062865" w:rsidRPr="009D071F" w:rsidRDefault="00062865" w:rsidP="00B26581">
            <w:pPr>
              <w:rPr>
                <w:rFonts w:ascii="Arial" w:hAnsi="Arial" w:cs="Arial"/>
              </w:rPr>
            </w:pPr>
          </w:p>
        </w:tc>
      </w:tr>
      <w:tr w:rsidR="00062865" w:rsidRPr="00B36AE5" w14:paraId="301FAFD8" w14:textId="77777777" w:rsidTr="00C32011">
        <w:tc>
          <w:tcPr>
            <w:tcW w:w="3020" w:type="dxa"/>
          </w:tcPr>
          <w:p w14:paraId="683B0D65" w14:textId="77777777" w:rsidR="00062865" w:rsidRPr="009D071F" w:rsidRDefault="00062865" w:rsidP="00B26581">
            <w:pPr>
              <w:rPr>
                <w:rFonts w:ascii="Arial" w:hAnsi="Arial" w:cs="Arial"/>
              </w:rPr>
            </w:pPr>
            <w:r w:rsidRPr="009D071F">
              <w:rPr>
                <w:rFonts w:ascii="Arial" w:hAnsi="Arial" w:cs="Arial"/>
              </w:rPr>
              <w:t xml:space="preserve">Kind of data </w:t>
            </w:r>
          </w:p>
        </w:tc>
        <w:tc>
          <w:tcPr>
            <w:tcW w:w="5991" w:type="dxa"/>
          </w:tcPr>
          <w:p w14:paraId="3C7DB8D4" w14:textId="77777777" w:rsidR="00062865" w:rsidRPr="009D071F" w:rsidRDefault="00062865" w:rsidP="00B26581">
            <w:pPr>
              <w:rPr>
                <w:rFonts w:ascii="Arial" w:hAnsi="Arial" w:cs="Arial"/>
              </w:rPr>
            </w:pPr>
            <w:r w:rsidRPr="009D071F">
              <w:rPr>
                <w:rFonts w:ascii="Arial" w:hAnsi="Arial" w:cs="Arial"/>
              </w:rPr>
              <w:t>Type(s) de données.</w:t>
            </w:r>
          </w:p>
        </w:tc>
        <w:tc>
          <w:tcPr>
            <w:tcW w:w="3021" w:type="dxa"/>
          </w:tcPr>
          <w:p w14:paraId="3E286E63" w14:textId="77777777" w:rsidR="00062865" w:rsidRPr="009D071F" w:rsidRDefault="00062865" w:rsidP="00B26581">
            <w:pPr>
              <w:rPr>
                <w:rFonts w:ascii="Arial" w:hAnsi="Arial" w:cs="Arial"/>
              </w:rPr>
            </w:pPr>
            <w:r w:rsidRPr="009D071F">
              <w:rPr>
                <w:rFonts w:ascii="Arial" w:hAnsi="Arial" w:cs="Arial"/>
                <w:color w:val="FF0000"/>
              </w:rPr>
              <w:t>Obligatoire</w:t>
            </w:r>
          </w:p>
        </w:tc>
      </w:tr>
      <w:tr w:rsidR="00062865" w:rsidRPr="00B36AE5" w14:paraId="0ED1497A" w14:textId="77777777" w:rsidTr="00C32011">
        <w:tc>
          <w:tcPr>
            <w:tcW w:w="3020" w:type="dxa"/>
          </w:tcPr>
          <w:p w14:paraId="4AA9D02E" w14:textId="77777777" w:rsidR="00062865" w:rsidRPr="009D071F" w:rsidRDefault="00062865" w:rsidP="00B26581">
            <w:pPr>
              <w:rPr>
                <w:rFonts w:ascii="Arial" w:hAnsi="Arial" w:cs="Arial"/>
              </w:rPr>
            </w:pPr>
            <w:r w:rsidRPr="009D071F">
              <w:rPr>
                <w:rFonts w:ascii="Arial" w:hAnsi="Arial" w:cs="Arial"/>
              </w:rPr>
              <w:t>Other Kind of Data</w:t>
            </w:r>
          </w:p>
        </w:tc>
        <w:tc>
          <w:tcPr>
            <w:tcW w:w="5991" w:type="dxa"/>
          </w:tcPr>
          <w:p w14:paraId="6FA43EF6" w14:textId="51BA615C" w:rsidR="00062865" w:rsidRPr="009D071F" w:rsidRDefault="00786EEA" w:rsidP="00B26581">
            <w:pPr>
              <w:rPr>
                <w:rFonts w:ascii="Arial" w:hAnsi="Arial" w:cs="Arial"/>
              </w:rPr>
            </w:pPr>
            <w:r w:rsidRPr="009D071F">
              <w:rPr>
                <w:rFonts w:ascii="Arial" w:hAnsi="Arial" w:cs="Arial"/>
              </w:rPr>
              <w:t>À</w:t>
            </w:r>
            <w:r w:rsidR="00062865" w:rsidRPr="009D071F">
              <w:rPr>
                <w:rFonts w:ascii="Arial" w:hAnsi="Arial" w:cs="Arial"/>
              </w:rPr>
              <w:t xml:space="preserve"> remplir si "Other" est sélectionné pour Kind of Data.</w:t>
            </w:r>
          </w:p>
        </w:tc>
        <w:tc>
          <w:tcPr>
            <w:tcW w:w="3021" w:type="dxa"/>
          </w:tcPr>
          <w:p w14:paraId="0B1063CC" w14:textId="77777777" w:rsidR="00062865" w:rsidRPr="009D071F" w:rsidRDefault="00062865" w:rsidP="00B26581">
            <w:pPr>
              <w:rPr>
                <w:rFonts w:ascii="Arial" w:hAnsi="Arial" w:cs="Arial"/>
              </w:rPr>
            </w:pPr>
            <w:r w:rsidRPr="009D071F">
              <w:rPr>
                <w:rFonts w:ascii="Arial" w:hAnsi="Arial" w:cs="Arial"/>
                <w:color w:val="C0504D" w:themeColor="accent2"/>
              </w:rPr>
              <w:t xml:space="preserve">Recommandé si applicable </w:t>
            </w:r>
          </w:p>
        </w:tc>
      </w:tr>
      <w:tr w:rsidR="00062865" w:rsidRPr="00B36AE5" w14:paraId="263827C8" w14:textId="77777777" w:rsidTr="00C32011">
        <w:tc>
          <w:tcPr>
            <w:tcW w:w="3020" w:type="dxa"/>
          </w:tcPr>
          <w:p w14:paraId="0DFC81EC" w14:textId="77777777" w:rsidR="00062865" w:rsidRPr="009D071F" w:rsidRDefault="00062865" w:rsidP="00B26581">
            <w:pPr>
              <w:rPr>
                <w:rFonts w:ascii="Arial" w:hAnsi="Arial" w:cs="Arial"/>
              </w:rPr>
            </w:pPr>
            <w:r w:rsidRPr="009D071F">
              <w:rPr>
                <w:rFonts w:ascii="Arial" w:hAnsi="Arial" w:cs="Arial"/>
              </w:rPr>
              <w:t xml:space="preserve">Data Origin </w:t>
            </w:r>
          </w:p>
        </w:tc>
        <w:tc>
          <w:tcPr>
            <w:tcW w:w="5991" w:type="dxa"/>
          </w:tcPr>
          <w:p w14:paraId="2B1101D8" w14:textId="77777777" w:rsidR="00062865" w:rsidRPr="009D071F" w:rsidRDefault="00062865" w:rsidP="00786EEA">
            <w:pPr>
              <w:jc w:val="left"/>
              <w:rPr>
                <w:rFonts w:ascii="Arial" w:hAnsi="Arial" w:cs="Arial"/>
              </w:rPr>
            </w:pPr>
            <w:r w:rsidRPr="009D071F">
              <w:rPr>
                <w:rFonts w:ascii="Arial" w:hAnsi="Arial" w:cs="Arial"/>
              </w:rPr>
              <w:t xml:space="preserve">Origine des données.  </w:t>
            </w:r>
          </w:p>
          <w:p w14:paraId="46807D68" w14:textId="141D4BF3" w:rsidR="00062865" w:rsidRPr="009D071F" w:rsidRDefault="00062865" w:rsidP="00786EEA">
            <w:pPr>
              <w:jc w:val="left"/>
              <w:rPr>
                <w:rFonts w:ascii="Arial" w:hAnsi="Arial" w:cs="Arial"/>
              </w:rPr>
            </w:pPr>
            <w:r w:rsidRPr="009D071F">
              <w:rPr>
                <w:rFonts w:ascii="Arial" w:hAnsi="Arial" w:cs="Arial"/>
                <w:color w:val="FF0000"/>
              </w:rPr>
              <w:t>Exemple :</w:t>
            </w:r>
            <w:r w:rsidRPr="009D071F">
              <w:rPr>
                <w:rFonts w:ascii="Arial" w:hAnsi="Arial" w:cs="Arial"/>
              </w:rPr>
              <w:t xml:space="preserve"> </w:t>
            </w:r>
            <w:r w:rsidR="00786EEA">
              <w:rPr>
                <w:rFonts w:ascii="Arial" w:hAnsi="Arial" w:cs="Arial"/>
              </w:rPr>
              <w:t>données expérimentales</w:t>
            </w:r>
          </w:p>
        </w:tc>
        <w:tc>
          <w:tcPr>
            <w:tcW w:w="3021" w:type="dxa"/>
          </w:tcPr>
          <w:p w14:paraId="4A57D2A0" w14:textId="77777777" w:rsidR="00062865" w:rsidRPr="009D071F" w:rsidRDefault="00062865" w:rsidP="00B26581">
            <w:pPr>
              <w:rPr>
                <w:rFonts w:ascii="Arial" w:hAnsi="Arial" w:cs="Arial"/>
              </w:rPr>
            </w:pPr>
            <w:r w:rsidRPr="009D071F">
              <w:rPr>
                <w:rFonts w:ascii="Arial" w:hAnsi="Arial" w:cs="Arial"/>
                <w:color w:val="C0504D" w:themeColor="accent2"/>
              </w:rPr>
              <w:t>Recommandé </w:t>
            </w:r>
          </w:p>
        </w:tc>
      </w:tr>
      <w:tr w:rsidR="00062865" w:rsidRPr="00B36AE5" w14:paraId="1687536B" w14:textId="77777777" w:rsidTr="00C32011">
        <w:tc>
          <w:tcPr>
            <w:tcW w:w="3020" w:type="dxa"/>
          </w:tcPr>
          <w:p w14:paraId="535AED76" w14:textId="77777777" w:rsidR="00062865" w:rsidRPr="009D071F" w:rsidRDefault="00062865" w:rsidP="00B26581">
            <w:pPr>
              <w:rPr>
                <w:rFonts w:ascii="Arial" w:hAnsi="Arial" w:cs="Arial"/>
              </w:rPr>
            </w:pPr>
            <w:r w:rsidRPr="009D071F">
              <w:rPr>
                <w:rFonts w:ascii="Arial" w:hAnsi="Arial" w:cs="Arial"/>
              </w:rPr>
              <w:t>Data sources</w:t>
            </w:r>
          </w:p>
        </w:tc>
        <w:tc>
          <w:tcPr>
            <w:tcW w:w="5991" w:type="dxa"/>
          </w:tcPr>
          <w:p w14:paraId="62549E7C" w14:textId="77777777" w:rsidR="00062865" w:rsidRPr="009D071F" w:rsidRDefault="00062865" w:rsidP="00B26581">
            <w:pPr>
              <w:rPr>
                <w:rFonts w:ascii="Arial" w:hAnsi="Arial" w:cs="Arial"/>
              </w:rPr>
            </w:pPr>
            <w:r w:rsidRPr="009D071F">
              <w:rPr>
                <w:rFonts w:ascii="Arial" w:hAnsi="Arial" w:cs="Arial"/>
              </w:rPr>
              <w:t>Liste des livres, articles, séries ou fichiers de données qui ont servi de sources pour la collecte des données.</w:t>
            </w:r>
          </w:p>
        </w:tc>
        <w:tc>
          <w:tcPr>
            <w:tcW w:w="3021" w:type="dxa"/>
          </w:tcPr>
          <w:p w14:paraId="6350D3FC"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2EE15BB1" w14:textId="77777777" w:rsidR="00062865" w:rsidRPr="009D071F" w:rsidRDefault="00062865" w:rsidP="00B26581">
            <w:pPr>
              <w:rPr>
                <w:rFonts w:ascii="Arial" w:hAnsi="Arial" w:cs="Arial"/>
              </w:rPr>
            </w:pPr>
          </w:p>
        </w:tc>
      </w:tr>
      <w:tr w:rsidR="00062865" w:rsidRPr="00B36AE5" w14:paraId="7310699C" w14:textId="77777777" w:rsidTr="00C32011">
        <w:tc>
          <w:tcPr>
            <w:tcW w:w="3020" w:type="dxa"/>
          </w:tcPr>
          <w:p w14:paraId="6097F999" w14:textId="77777777" w:rsidR="00062865" w:rsidRPr="009D071F" w:rsidRDefault="00062865" w:rsidP="00B26581">
            <w:pPr>
              <w:rPr>
                <w:rFonts w:ascii="Arial" w:hAnsi="Arial" w:cs="Arial"/>
              </w:rPr>
            </w:pPr>
            <w:r w:rsidRPr="009D071F">
              <w:rPr>
                <w:rFonts w:ascii="Arial" w:hAnsi="Arial" w:cs="Arial"/>
              </w:rPr>
              <w:t xml:space="preserve">Origin of sources </w:t>
            </w:r>
          </w:p>
        </w:tc>
        <w:tc>
          <w:tcPr>
            <w:tcW w:w="5991" w:type="dxa"/>
          </w:tcPr>
          <w:p w14:paraId="414F5898" w14:textId="515597EB" w:rsidR="00062865" w:rsidRPr="009D071F" w:rsidRDefault="00062865" w:rsidP="00B26581">
            <w:pPr>
              <w:rPr>
                <w:rFonts w:ascii="Arial" w:hAnsi="Arial" w:cs="Arial"/>
              </w:rPr>
            </w:pPr>
            <w:r w:rsidRPr="009D071F">
              <w:rPr>
                <w:rFonts w:ascii="Arial" w:hAnsi="Arial" w:cs="Arial"/>
              </w:rPr>
              <w:t>Pour les documents historiques</w:t>
            </w:r>
            <w:r w:rsidR="00786EEA">
              <w:rPr>
                <w:rFonts w:ascii="Arial" w:hAnsi="Arial" w:cs="Arial"/>
              </w:rPr>
              <w:t xml:space="preserve"> : </w:t>
            </w:r>
            <w:r w:rsidRPr="009D071F">
              <w:rPr>
                <w:rFonts w:ascii="Arial" w:hAnsi="Arial" w:cs="Arial"/>
              </w:rPr>
              <w:t xml:space="preserve">renseignements </w:t>
            </w:r>
            <w:r w:rsidR="00786EEA">
              <w:rPr>
                <w:rFonts w:ascii="Arial" w:hAnsi="Arial" w:cs="Arial"/>
              </w:rPr>
              <w:t>sur l'origine des sources,</w:t>
            </w:r>
            <w:r w:rsidRPr="009D071F">
              <w:rPr>
                <w:rFonts w:ascii="Arial" w:hAnsi="Arial" w:cs="Arial"/>
              </w:rPr>
              <w:t xml:space="preserve"> règles suivies dans l'établissement des sources.</w:t>
            </w:r>
          </w:p>
          <w:p w14:paraId="1C069C48" w14:textId="77777777" w:rsidR="00062865" w:rsidRPr="009D071F" w:rsidRDefault="00062865" w:rsidP="00B26581">
            <w:pPr>
              <w:rPr>
                <w:rFonts w:ascii="Arial" w:hAnsi="Arial" w:cs="Arial"/>
              </w:rPr>
            </w:pPr>
            <w:r w:rsidRPr="009D071F">
              <w:rPr>
                <w:rFonts w:ascii="Arial" w:hAnsi="Arial" w:cs="Arial"/>
                <w:color w:val="FF0000"/>
              </w:rPr>
              <w:t>Exemple :</w:t>
            </w:r>
            <w:r w:rsidRPr="009D071F">
              <w:rPr>
                <w:rFonts w:ascii="Arial" w:hAnsi="Arial" w:cs="Arial"/>
              </w:rPr>
              <w:t xml:space="preserve"> Institut Géographique National</w:t>
            </w:r>
          </w:p>
        </w:tc>
        <w:tc>
          <w:tcPr>
            <w:tcW w:w="3021" w:type="dxa"/>
          </w:tcPr>
          <w:p w14:paraId="44A6408F"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390795F3" w14:textId="77777777" w:rsidR="00062865" w:rsidRPr="009D071F" w:rsidRDefault="00062865" w:rsidP="00B26581">
            <w:pPr>
              <w:rPr>
                <w:rFonts w:ascii="Arial" w:hAnsi="Arial" w:cs="Arial"/>
              </w:rPr>
            </w:pPr>
          </w:p>
        </w:tc>
      </w:tr>
      <w:tr w:rsidR="00062865" w:rsidRPr="00B36AE5" w14:paraId="44BFE892" w14:textId="77777777" w:rsidTr="00C32011">
        <w:tc>
          <w:tcPr>
            <w:tcW w:w="3020" w:type="dxa"/>
          </w:tcPr>
          <w:p w14:paraId="57B079CF" w14:textId="77777777" w:rsidR="00062865" w:rsidRPr="009D071F" w:rsidRDefault="00062865" w:rsidP="00B26581">
            <w:pPr>
              <w:rPr>
                <w:rFonts w:ascii="Arial" w:hAnsi="Arial" w:cs="Arial"/>
              </w:rPr>
            </w:pPr>
            <w:r w:rsidRPr="009D071F">
              <w:rPr>
                <w:rFonts w:ascii="Arial" w:hAnsi="Arial" w:cs="Arial"/>
              </w:rPr>
              <w:t>Characteristic of sources Noted</w:t>
            </w:r>
          </w:p>
        </w:tc>
        <w:tc>
          <w:tcPr>
            <w:tcW w:w="5991" w:type="dxa"/>
          </w:tcPr>
          <w:p w14:paraId="283DE905" w14:textId="77777777" w:rsidR="00062865" w:rsidRPr="009D071F" w:rsidRDefault="00062865" w:rsidP="00B26581">
            <w:pPr>
              <w:rPr>
                <w:rFonts w:ascii="Arial" w:hAnsi="Arial" w:cs="Arial"/>
              </w:rPr>
            </w:pPr>
            <w:r w:rsidRPr="009D071F">
              <w:rPr>
                <w:rFonts w:ascii="Arial" w:hAnsi="Arial" w:cs="Arial"/>
              </w:rPr>
              <w:t>Évaluation et caractéristiques des sources de données.</w:t>
            </w:r>
          </w:p>
        </w:tc>
        <w:tc>
          <w:tcPr>
            <w:tcW w:w="3021" w:type="dxa"/>
          </w:tcPr>
          <w:p w14:paraId="6A213117"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16653C1D" w14:textId="77777777" w:rsidR="00062865" w:rsidRPr="009D071F" w:rsidRDefault="00062865" w:rsidP="00B26581">
            <w:pPr>
              <w:rPr>
                <w:rFonts w:ascii="Arial" w:hAnsi="Arial" w:cs="Arial"/>
              </w:rPr>
            </w:pPr>
          </w:p>
        </w:tc>
      </w:tr>
      <w:tr w:rsidR="00062865" w:rsidRPr="00B36AE5" w14:paraId="7AEAE61A" w14:textId="77777777" w:rsidTr="00C32011">
        <w:tc>
          <w:tcPr>
            <w:tcW w:w="3020" w:type="dxa"/>
          </w:tcPr>
          <w:p w14:paraId="114A002F" w14:textId="77777777" w:rsidR="00062865" w:rsidRPr="009D071F" w:rsidRDefault="00062865" w:rsidP="00B26581">
            <w:pPr>
              <w:rPr>
                <w:rFonts w:ascii="Arial" w:hAnsi="Arial" w:cs="Arial"/>
                <w:lang w:val="en-GB"/>
              </w:rPr>
            </w:pPr>
            <w:r w:rsidRPr="009D071F">
              <w:rPr>
                <w:rFonts w:ascii="Arial" w:hAnsi="Arial" w:cs="Arial"/>
                <w:lang w:val="en-GB"/>
              </w:rPr>
              <w:t>Documentation and Access to Sources</w:t>
            </w:r>
          </w:p>
        </w:tc>
        <w:tc>
          <w:tcPr>
            <w:tcW w:w="5991" w:type="dxa"/>
          </w:tcPr>
          <w:p w14:paraId="5EF5C810" w14:textId="77777777" w:rsidR="00062865" w:rsidRPr="009D071F" w:rsidRDefault="00062865" w:rsidP="00B26581">
            <w:pPr>
              <w:rPr>
                <w:rFonts w:ascii="Arial" w:hAnsi="Arial" w:cs="Arial"/>
              </w:rPr>
            </w:pPr>
            <w:r w:rsidRPr="009D071F">
              <w:rPr>
                <w:rFonts w:ascii="Arial" w:hAnsi="Arial" w:cs="Arial"/>
              </w:rPr>
              <w:t>Niveau de documentation des sources.</w:t>
            </w:r>
          </w:p>
        </w:tc>
        <w:tc>
          <w:tcPr>
            <w:tcW w:w="3021" w:type="dxa"/>
          </w:tcPr>
          <w:p w14:paraId="16090879"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7396CAB1" w14:textId="77777777" w:rsidR="00062865" w:rsidRPr="009D071F" w:rsidRDefault="00062865" w:rsidP="00B26581">
            <w:pPr>
              <w:rPr>
                <w:rFonts w:ascii="Arial" w:hAnsi="Arial" w:cs="Arial"/>
              </w:rPr>
            </w:pPr>
          </w:p>
        </w:tc>
      </w:tr>
      <w:tr w:rsidR="00062865" w:rsidRPr="00B36AE5" w14:paraId="716C7ACF" w14:textId="77777777" w:rsidTr="00C32011">
        <w:tc>
          <w:tcPr>
            <w:tcW w:w="3020" w:type="dxa"/>
          </w:tcPr>
          <w:p w14:paraId="208A72C0" w14:textId="77777777" w:rsidR="00062865" w:rsidRPr="009D071F" w:rsidRDefault="00062865" w:rsidP="00B26581">
            <w:pPr>
              <w:rPr>
                <w:rFonts w:ascii="Arial" w:hAnsi="Arial" w:cs="Arial"/>
              </w:rPr>
            </w:pPr>
            <w:r w:rsidRPr="009D071F">
              <w:rPr>
                <w:rFonts w:ascii="Arial" w:hAnsi="Arial" w:cs="Arial"/>
              </w:rPr>
              <w:t>Software</w:t>
            </w:r>
          </w:p>
        </w:tc>
        <w:tc>
          <w:tcPr>
            <w:tcW w:w="5991" w:type="dxa"/>
          </w:tcPr>
          <w:p w14:paraId="7A60FA9A" w14:textId="77777777" w:rsidR="00062865" w:rsidRPr="009D071F" w:rsidRDefault="00062865" w:rsidP="00B26581">
            <w:pPr>
              <w:rPr>
                <w:rFonts w:ascii="Arial" w:hAnsi="Arial" w:cs="Arial"/>
              </w:rPr>
            </w:pPr>
            <w:r w:rsidRPr="009D071F">
              <w:rPr>
                <w:rFonts w:ascii="Arial" w:hAnsi="Arial" w:cs="Arial"/>
              </w:rPr>
              <w:t>Renseignements sur le logiciel utilisé pour générer le jeu de données.</w:t>
            </w:r>
          </w:p>
        </w:tc>
        <w:tc>
          <w:tcPr>
            <w:tcW w:w="3021" w:type="dxa"/>
          </w:tcPr>
          <w:p w14:paraId="757AD164"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03BFD574" w14:textId="77777777" w:rsidR="00062865" w:rsidRPr="009D071F" w:rsidRDefault="00062865" w:rsidP="00B26581">
            <w:pPr>
              <w:rPr>
                <w:rFonts w:ascii="Arial" w:hAnsi="Arial" w:cs="Arial"/>
              </w:rPr>
            </w:pPr>
            <w:r w:rsidRPr="009D071F">
              <w:rPr>
                <w:rFonts w:ascii="Arial" w:hAnsi="Arial" w:cs="Arial"/>
              </w:rPr>
              <w:t xml:space="preserve">Name, Version : </w:t>
            </w:r>
            <w:r w:rsidRPr="009D071F">
              <w:rPr>
                <w:rFonts w:ascii="Arial" w:hAnsi="Arial" w:cs="Arial"/>
                <w:color w:val="C0504D" w:themeColor="accent2"/>
              </w:rPr>
              <w:t>Recommandé </w:t>
            </w:r>
          </w:p>
        </w:tc>
      </w:tr>
      <w:tr w:rsidR="00062865" w:rsidRPr="00B36AE5" w14:paraId="203D1072" w14:textId="77777777" w:rsidTr="00C32011">
        <w:tc>
          <w:tcPr>
            <w:tcW w:w="3020" w:type="dxa"/>
          </w:tcPr>
          <w:p w14:paraId="69B055D3" w14:textId="77777777" w:rsidR="00062865" w:rsidRPr="009D071F" w:rsidRDefault="00062865" w:rsidP="00B26581">
            <w:pPr>
              <w:rPr>
                <w:rFonts w:ascii="Arial" w:hAnsi="Arial" w:cs="Arial"/>
              </w:rPr>
            </w:pPr>
            <w:r w:rsidRPr="009D071F">
              <w:rPr>
                <w:rFonts w:ascii="Arial" w:hAnsi="Arial" w:cs="Arial"/>
              </w:rPr>
              <w:lastRenderedPageBreak/>
              <w:t>Series</w:t>
            </w:r>
          </w:p>
        </w:tc>
        <w:tc>
          <w:tcPr>
            <w:tcW w:w="5991" w:type="dxa"/>
          </w:tcPr>
          <w:p w14:paraId="2CD97EF5" w14:textId="77777777" w:rsidR="00062865" w:rsidRPr="009D071F" w:rsidRDefault="00062865" w:rsidP="00B26581">
            <w:pPr>
              <w:rPr>
                <w:rFonts w:ascii="Arial" w:hAnsi="Arial" w:cs="Arial"/>
              </w:rPr>
            </w:pPr>
            <w:r w:rsidRPr="009D071F">
              <w:rPr>
                <w:rFonts w:ascii="Arial" w:hAnsi="Arial" w:cs="Arial"/>
              </w:rPr>
              <w:t>Renseignements sur la série de jeux de données</w:t>
            </w:r>
          </w:p>
        </w:tc>
        <w:tc>
          <w:tcPr>
            <w:tcW w:w="3021" w:type="dxa"/>
          </w:tcPr>
          <w:p w14:paraId="2EE847C9"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2016A823" w14:textId="77777777" w:rsidR="00062865" w:rsidRPr="009D071F" w:rsidRDefault="00062865" w:rsidP="00B26581">
            <w:pPr>
              <w:rPr>
                <w:rFonts w:ascii="Arial" w:hAnsi="Arial" w:cs="Arial"/>
              </w:rPr>
            </w:pPr>
          </w:p>
        </w:tc>
      </w:tr>
      <w:tr w:rsidR="00062865" w:rsidRPr="00B36AE5" w14:paraId="7A7D2F94" w14:textId="77777777" w:rsidTr="00C32011">
        <w:tc>
          <w:tcPr>
            <w:tcW w:w="3020" w:type="dxa"/>
          </w:tcPr>
          <w:p w14:paraId="61ACB510" w14:textId="77777777" w:rsidR="00062865" w:rsidRPr="009D071F" w:rsidRDefault="00062865" w:rsidP="00B26581">
            <w:pPr>
              <w:rPr>
                <w:rFonts w:ascii="Arial" w:hAnsi="Arial" w:cs="Arial"/>
              </w:rPr>
            </w:pPr>
            <w:r w:rsidRPr="009D071F">
              <w:rPr>
                <w:rFonts w:ascii="Arial" w:hAnsi="Arial" w:cs="Arial"/>
              </w:rPr>
              <w:t>Life cycle step</w:t>
            </w:r>
          </w:p>
        </w:tc>
        <w:tc>
          <w:tcPr>
            <w:tcW w:w="5991" w:type="dxa"/>
          </w:tcPr>
          <w:p w14:paraId="39AB03E0" w14:textId="77777777" w:rsidR="00062865" w:rsidRPr="009D071F" w:rsidRDefault="00062865" w:rsidP="00B26581">
            <w:pPr>
              <w:rPr>
                <w:rFonts w:ascii="Arial" w:hAnsi="Arial" w:cs="Arial"/>
              </w:rPr>
            </w:pPr>
            <w:r w:rsidRPr="009D071F">
              <w:rPr>
                <w:rFonts w:ascii="Arial" w:hAnsi="Arial" w:cs="Arial"/>
              </w:rPr>
              <w:t>Événement(s) du cycle de vie des données considéré comme suffisamment important pour être documenté.</w:t>
            </w:r>
          </w:p>
        </w:tc>
        <w:tc>
          <w:tcPr>
            <w:tcW w:w="3021" w:type="dxa"/>
          </w:tcPr>
          <w:p w14:paraId="70C072C7"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2200244C" w14:textId="77777777" w:rsidR="00062865" w:rsidRPr="009D071F" w:rsidRDefault="00062865" w:rsidP="00B26581">
            <w:pPr>
              <w:rPr>
                <w:rFonts w:ascii="Arial" w:hAnsi="Arial" w:cs="Arial"/>
              </w:rPr>
            </w:pPr>
          </w:p>
        </w:tc>
      </w:tr>
      <w:tr w:rsidR="00062865" w:rsidRPr="00B36AE5" w14:paraId="0C654F2B" w14:textId="77777777" w:rsidTr="00C32011">
        <w:tc>
          <w:tcPr>
            <w:tcW w:w="3020" w:type="dxa"/>
          </w:tcPr>
          <w:p w14:paraId="2F9734E8" w14:textId="77777777" w:rsidR="00062865" w:rsidRPr="009D071F" w:rsidRDefault="00062865" w:rsidP="00B26581">
            <w:pPr>
              <w:rPr>
                <w:rFonts w:ascii="Arial" w:hAnsi="Arial" w:cs="Arial"/>
              </w:rPr>
            </w:pPr>
            <w:r w:rsidRPr="009D071F">
              <w:rPr>
                <w:rFonts w:ascii="Arial" w:hAnsi="Arial" w:cs="Arial"/>
              </w:rPr>
              <w:t>Notes</w:t>
            </w:r>
          </w:p>
        </w:tc>
        <w:tc>
          <w:tcPr>
            <w:tcW w:w="5991" w:type="dxa"/>
          </w:tcPr>
          <w:p w14:paraId="56D570BC" w14:textId="77777777" w:rsidR="00062865" w:rsidRPr="009D071F" w:rsidRDefault="00062865" w:rsidP="00B26581">
            <w:pPr>
              <w:rPr>
                <w:rFonts w:ascii="Arial" w:hAnsi="Arial" w:cs="Arial"/>
              </w:rPr>
            </w:pPr>
            <w:r w:rsidRPr="009D071F">
              <w:rPr>
                <w:rFonts w:ascii="Arial" w:hAnsi="Arial" w:cs="Arial"/>
              </w:rPr>
              <w:t>Autres renseignements importants sur le jeu de données.</w:t>
            </w:r>
          </w:p>
        </w:tc>
        <w:tc>
          <w:tcPr>
            <w:tcW w:w="3021" w:type="dxa"/>
          </w:tcPr>
          <w:p w14:paraId="5552CEF0"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64D9A394" w14:textId="77777777" w:rsidR="00062865" w:rsidRPr="009D071F" w:rsidRDefault="00062865" w:rsidP="00B26581">
            <w:pPr>
              <w:rPr>
                <w:rFonts w:ascii="Arial" w:hAnsi="Arial" w:cs="Arial"/>
              </w:rPr>
            </w:pPr>
          </w:p>
        </w:tc>
      </w:tr>
      <w:tr w:rsidR="00062865" w:rsidRPr="00B36AE5" w14:paraId="5CE6B4CA" w14:textId="77777777" w:rsidTr="00C32011">
        <w:tc>
          <w:tcPr>
            <w:tcW w:w="3020" w:type="dxa"/>
          </w:tcPr>
          <w:p w14:paraId="259AD567" w14:textId="77777777" w:rsidR="00062865" w:rsidRPr="009D071F" w:rsidRDefault="00062865" w:rsidP="00B26581">
            <w:pPr>
              <w:rPr>
                <w:rFonts w:ascii="Arial" w:hAnsi="Arial" w:cs="Arial"/>
              </w:rPr>
            </w:pPr>
            <w:r w:rsidRPr="009D071F">
              <w:rPr>
                <w:rFonts w:ascii="Arial" w:hAnsi="Arial" w:cs="Arial"/>
              </w:rPr>
              <w:t xml:space="preserve">Related publication </w:t>
            </w:r>
          </w:p>
        </w:tc>
        <w:tc>
          <w:tcPr>
            <w:tcW w:w="5991" w:type="dxa"/>
          </w:tcPr>
          <w:p w14:paraId="3FF98D69" w14:textId="77777777" w:rsidR="00062865" w:rsidRPr="009D071F" w:rsidRDefault="00062865" w:rsidP="00B26581">
            <w:pPr>
              <w:rPr>
                <w:rFonts w:ascii="Arial" w:hAnsi="Arial" w:cs="Arial"/>
              </w:rPr>
            </w:pPr>
            <w:r w:rsidRPr="009D071F">
              <w:rPr>
                <w:rFonts w:ascii="Arial" w:hAnsi="Arial" w:cs="Arial"/>
              </w:rPr>
              <w:t>Publication(s) utilisant les données de ce jeu de données. Seule la première sera visible sous la citation, la liste complète sera affichée dans l’onglet Métadonnées.</w:t>
            </w:r>
          </w:p>
        </w:tc>
        <w:tc>
          <w:tcPr>
            <w:tcW w:w="3021" w:type="dxa"/>
          </w:tcPr>
          <w:p w14:paraId="63B2C970" w14:textId="77777777" w:rsidR="00062865" w:rsidRPr="009D071F" w:rsidRDefault="00062865" w:rsidP="00B26581">
            <w:pPr>
              <w:rPr>
                <w:rFonts w:ascii="Arial" w:hAnsi="Arial" w:cs="Arial"/>
              </w:rPr>
            </w:pPr>
            <w:r w:rsidRPr="009D071F">
              <w:rPr>
                <w:rFonts w:ascii="Arial" w:hAnsi="Arial" w:cs="Arial"/>
                <w:color w:val="FF0000"/>
              </w:rPr>
              <w:t>Obligatoire</w:t>
            </w:r>
          </w:p>
        </w:tc>
      </w:tr>
      <w:tr w:rsidR="00062865" w:rsidRPr="00B36AE5" w14:paraId="379F4D4D" w14:textId="77777777" w:rsidTr="00C32011">
        <w:tc>
          <w:tcPr>
            <w:tcW w:w="3020" w:type="dxa"/>
          </w:tcPr>
          <w:p w14:paraId="19B280D4" w14:textId="77777777" w:rsidR="00062865" w:rsidRPr="009D071F" w:rsidRDefault="00062865" w:rsidP="00B26581">
            <w:pPr>
              <w:rPr>
                <w:rFonts w:ascii="Arial" w:hAnsi="Arial" w:cs="Arial"/>
              </w:rPr>
            </w:pPr>
            <w:r w:rsidRPr="009D071F">
              <w:rPr>
                <w:rFonts w:ascii="Arial" w:hAnsi="Arial" w:cs="Arial"/>
              </w:rPr>
              <w:t>Related material</w:t>
            </w:r>
          </w:p>
        </w:tc>
        <w:tc>
          <w:tcPr>
            <w:tcW w:w="5991" w:type="dxa"/>
          </w:tcPr>
          <w:p w14:paraId="50713039" w14:textId="2AA5D2A9" w:rsidR="00DA7692" w:rsidRPr="00DA7692" w:rsidRDefault="00DA7692" w:rsidP="00DA7692">
            <w:pPr>
              <w:rPr>
                <w:rFonts w:ascii="Arial" w:hAnsi="Arial" w:cs="Arial"/>
              </w:rPr>
            </w:pPr>
            <w:r w:rsidRPr="00DA7692">
              <w:rPr>
                <w:rFonts w:ascii="Arial" w:hAnsi="Arial" w:cs="Arial"/>
              </w:rPr>
              <w:t xml:space="preserve">Informations, telles qu’un ID pérenne ou une citation, sur le contenu lié au jeu de données : annexe, informations </w:t>
            </w:r>
          </w:p>
          <w:p w14:paraId="7004F784" w14:textId="2153E5DB" w:rsidR="00062865" w:rsidRPr="00786EEA" w:rsidRDefault="00DA7692" w:rsidP="00DA7692">
            <w:pPr>
              <w:rPr>
                <w:rFonts w:ascii="Arial" w:hAnsi="Arial" w:cs="Arial"/>
                <w:highlight w:val="red"/>
              </w:rPr>
            </w:pPr>
            <w:r w:rsidRPr="00DA7692">
              <w:rPr>
                <w:rFonts w:ascii="Arial" w:hAnsi="Arial" w:cs="Arial"/>
              </w:rPr>
              <w:t>d’échantillonnage disponibles en dehors du jeu de données, etc.</w:t>
            </w:r>
          </w:p>
        </w:tc>
        <w:tc>
          <w:tcPr>
            <w:tcW w:w="3021" w:type="dxa"/>
          </w:tcPr>
          <w:p w14:paraId="09986D21" w14:textId="77777777" w:rsidR="00062865" w:rsidRPr="009D071F" w:rsidRDefault="00062865" w:rsidP="00B26581">
            <w:pPr>
              <w:rPr>
                <w:rFonts w:ascii="Arial" w:hAnsi="Arial" w:cs="Arial"/>
              </w:rPr>
            </w:pPr>
            <w:r w:rsidRPr="009D071F">
              <w:rPr>
                <w:rFonts w:ascii="Arial" w:hAnsi="Arial" w:cs="Arial"/>
                <w:color w:val="C0504D" w:themeColor="accent2"/>
              </w:rPr>
              <w:t>Recommandé </w:t>
            </w:r>
          </w:p>
        </w:tc>
      </w:tr>
      <w:tr w:rsidR="00E65DE4" w:rsidRPr="00B36AE5" w14:paraId="6E41A1C8" w14:textId="77777777" w:rsidTr="00C32011">
        <w:tc>
          <w:tcPr>
            <w:tcW w:w="3020" w:type="dxa"/>
          </w:tcPr>
          <w:p w14:paraId="7565534B" w14:textId="02EB7F3D" w:rsidR="00E65DE4" w:rsidRPr="009D071F" w:rsidRDefault="00DA7692" w:rsidP="00E65DE4">
            <w:pPr>
              <w:rPr>
                <w:rFonts w:ascii="Arial" w:hAnsi="Arial" w:cs="Arial"/>
              </w:rPr>
            </w:pPr>
            <w:r>
              <w:rPr>
                <w:rFonts w:ascii="Arial" w:hAnsi="Arial" w:cs="Arial"/>
              </w:rPr>
              <w:t>Related d</w:t>
            </w:r>
            <w:r w:rsidR="00E65DE4" w:rsidRPr="009D071F">
              <w:rPr>
                <w:rFonts w:ascii="Arial" w:hAnsi="Arial" w:cs="Arial"/>
              </w:rPr>
              <w:t>atasets</w:t>
            </w:r>
          </w:p>
        </w:tc>
        <w:tc>
          <w:tcPr>
            <w:tcW w:w="5991" w:type="dxa"/>
          </w:tcPr>
          <w:p w14:paraId="4B3959A9" w14:textId="28135121" w:rsidR="00E65DE4" w:rsidRPr="00786EEA" w:rsidRDefault="00DA7692" w:rsidP="00DA7692">
            <w:pPr>
              <w:rPr>
                <w:rFonts w:ascii="Arial" w:hAnsi="Arial" w:cs="Arial"/>
                <w:highlight w:val="red"/>
              </w:rPr>
            </w:pPr>
            <w:r w:rsidRPr="00DA7692">
              <w:rPr>
                <w:rFonts w:ascii="Arial" w:hAnsi="Arial" w:cs="Arial"/>
              </w:rPr>
              <w:t>Informations, telles qu’un ID pérenne ou une citation, sur un autre jeu de données,</w:t>
            </w:r>
            <w:r>
              <w:rPr>
                <w:rFonts w:ascii="Arial" w:hAnsi="Arial" w:cs="Arial"/>
              </w:rPr>
              <w:t xml:space="preserve"> </w:t>
            </w:r>
            <w:r w:rsidRPr="00DA7692">
              <w:rPr>
                <w:rFonts w:ascii="Arial" w:hAnsi="Arial" w:cs="Arial"/>
              </w:rPr>
              <w:t>produit lors de recherches précédentes sur le sujet du jeu de données</w:t>
            </w:r>
          </w:p>
        </w:tc>
        <w:tc>
          <w:tcPr>
            <w:tcW w:w="3021" w:type="dxa"/>
          </w:tcPr>
          <w:p w14:paraId="72317425" w14:textId="77777777" w:rsidR="00E65DE4" w:rsidRPr="009D071F" w:rsidRDefault="00E65DE4" w:rsidP="00E65DE4">
            <w:pPr>
              <w:rPr>
                <w:rFonts w:ascii="Arial" w:hAnsi="Arial" w:cs="Arial"/>
              </w:rPr>
            </w:pPr>
            <w:r w:rsidRPr="009D071F">
              <w:rPr>
                <w:rFonts w:ascii="Arial" w:hAnsi="Arial" w:cs="Arial"/>
                <w:color w:val="C0504D" w:themeColor="accent2"/>
              </w:rPr>
              <w:t>Recommandé </w:t>
            </w:r>
          </w:p>
        </w:tc>
      </w:tr>
      <w:tr w:rsidR="00E65DE4" w:rsidRPr="00B36AE5" w14:paraId="32FC21C0" w14:textId="77777777" w:rsidTr="00C32011">
        <w:tc>
          <w:tcPr>
            <w:tcW w:w="3020" w:type="dxa"/>
          </w:tcPr>
          <w:p w14:paraId="66E856B0" w14:textId="77777777" w:rsidR="00E65DE4" w:rsidRPr="009D071F" w:rsidRDefault="00E65DE4" w:rsidP="00E65DE4">
            <w:pPr>
              <w:rPr>
                <w:rFonts w:ascii="Arial" w:hAnsi="Arial" w:cs="Arial"/>
              </w:rPr>
            </w:pPr>
            <w:r w:rsidRPr="009D071F">
              <w:rPr>
                <w:rFonts w:ascii="Arial" w:hAnsi="Arial" w:cs="Arial"/>
              </w:rPr>
              <w:t>Other References</w:t>
            </w:r>
          </w:p>
        </w:tc>
        <w:tc>
          <w:tcPr>
            <w:tcW w:w="5991" w:type="dxa"/>
          </w:tcPr>
          <w:p w14:paraId="7A528077" w14:textId="00ACC477" w:rsidR="00E65DE4" w:rsidRPr="009D071F" w:rsidRDefault="00E65DE4" w:rsidP="00E65DE4">
            <w:pPr>
              <w:rPr>
                <w:rFonts w:ascii="Arial" w:hAnsi="Arial" w:cs="Arial"/>
              </w:rPr>
            </w:pPr>
            <w:r w:rsidRPr="009D071F">
              <w:rPr>
                <w:rFonts w:ascii="Arial" w:hAnsi="Arial" w:cs="Arial"/>
              </w:rPr>
              <w:t xml:space="preserve">Toute référence qui servira de contexte ou d'aide pour ce </w:t>
            </w:r>
            <w:r>
              <w:rPr>
                <w:rFonts w:ascii="Arial" w:hAnsi="Arial" w:cs="Arial"/>
              </w:rPr>
              <w:t>jeu de données</w:t>
            </w:r>
            <w:r w:rsidRPr="009D071F">
              <w:rPr>
                <w:rFonts w:ascii="Arial" w:hAnsi="Arial" w:cs="Arial"/>
              </w:rPr>
              <w:t>.</w:t>
            </w:r>
          </w:p>
        </w:tc>
        <w:tc>
          <w:tcPr>
            <w:tcW w:w="3021" w:type="dxa"/>
          </w:tcPr>
          <w:p w14:paraId="4A174FF6" w14:textId="77777777" w:rsidR="00E65DE4" w:rsidRPr="009D071F" w:rsidRDefault="00E65DE4" w:rsidP="00E65DE4">
            <w:pPr>
              <w:rPr>
                <w:rFonts w:ascii="Arial" w:hAnsi="Arial" w:cs="Arial"/>
                <w:color w:val="F79646" w:themeColor="accent6"/>
              </w:rPr>
            </w:pPr>
            <w:r w:rsidRPr="009D071F">
              <w:rPr>
                <w:rFonts w:ascii="Arial" w:hAnsi="Arial" w:cs="Arial"/>
                <w:color w:val="F79646" w:themeColor="accent6"/>
              </w:rPr>
              <w:t>Optionnel</w:t>
            </w:r>
          </w:p>
          <w:p w14:paraId="7B637E95" w14:textId="77777777" w:rsidR="00E65DE4" w:rsidRPr="009D071F" w:rsidRDefault="00E65DE4" w:rsidP="00E65DE4">
            <w:pPr>
              <w:rPr>
                <w:rFonts w:ascii="Arial" w:hAnsi="Arial" w:cs="Arial"/>
              </w:rPr>
            </w:pPr>
          </w:p>
        </w:tc>
      </w:tr>
      <w:tr w:rsidR="00E65DE4" w:rsidRPr="00B36AE5" w14:paraId="32A9EB1B" w14:textId="77777777" w:rsidTr="00C32011">
        <w:tc>
          <w:tcPr>
            <w:tcW w:w="3020" w:type="dxa"/>
          </w:tcPr>
          <w:p w14:paraId="0DA793E7" w14:textId="77777777" w:rsidR="00E65DE4" w:rsidRPr="009D071F" w:rsidRDefault="00E65DE4" w:rsidP="00E65DE4">
            <w:pPr>
              <w:rPr>
                <w:rFonts w:ascii="Arial" w:hAnsi="Arial" w:cs="Arial"/>
              </w:rPr>
            </w:pPr>
            <w:r w:rsidRPr="009D071F">
              <w:rPr>
                <w:rFonts w:ascii="Arial" w:hAnsi="Arial" w:cs="Arial"/>
              </w:rPr>
              <w:t>Grant information</w:t>
            </w:r>
          </w:p>
        </w:tc>
        <w:tc>
          <w:tcPr>
            <w:tcW w:w="5991" w:type="dxa"/>
          </w:tcPr>
          <w:p w14:paraId="70E1AD87" w14:textId="2B8A1FEF" w:rsidR="00E65DE4" w:rsidRPr="009D071F" w:rsidRDefault="00E65DE4" w:rsidP="00E65DE4">
            <w:pPr>
              <w:rPr>
                <w:rFonts w:ascii="Arial" w:hAnsi="Arial" w:cs="Arial"/>
              </w:rPr>
            </w:pPr>
            <w:r>
              <w:rPr>
                <w:rFonts w:ascii="Arial" w:hAnsi="Arial" w:cs="Arial"/>
              </w:rPr>
              <w:t>Renseignements sur les</w:t>
            </w:r>
            <w:r w:rsidRPr="009D071F">
              <w:rPr>
                <w:rFonts w:ascii="Arial" w:hAnsi="Arial" w:cs="Arial"/>
              </w:rPr>
              <w:t xml:space="preserve"> subvention</w:t>
            </w:r>
            <w:r>
              <w:rPr>
                <w:rFonts w:ascii="Arial" w:hAnsi="Arial" w:cs="Arial"/>
              </w:rPr>
              <w:t>s obtenues</w:t>
            </w:r>
          </w:p>
        </w:tc>
        <w:tc>
          <w:tcPr>
            <w:tcW w:w="3021" w:type="dxa"/>
          </w:tcPr>
          <w:p w14:paraId="1CCAFF1E" w14:textId="77777777" w:rsidR="00E65DE4" w:rsidRPr="009D071F" w:rsidRDefault="00E65DE4" w:rsidP="00E65DE4">
            <w:pPr>
              <w:rPr>
                <w:rFonts w:ascii="Arial" w:hAnsi="Arial" w:cs="Arial"/>
              </w:rPr>
            </w:pPr>
            <w:r w:rsidRPr="009D071F">
              <w:rPr>
                <w:rFonts w:ascii="Arial" w:hAnsi="Arial" w:cs="Arial"/>
                <w:color w:val="C0504D" w:themeColor="accent2"/>
              </w:rPr>
              <w:t>Recommandé </w:t>
            </w:r>
          </w:p>
        </w:tc>
      </w:tr>
      <w:tr w:rsidR="00E65DE4" w:rsidRPr="00B36AE5" w14:paraId="30091B3C" w14:textId="77777777" w:rsidTr="00C32011">
        <w:tc>
          <w:tcPr>
            <w:tcW w:w="3020" w:type="dxa"/>
          </w:tcPr>
          <w:p w14:paraId="3BAD300B" w14:textId="77777777" w:rsidR="00E65DE4" w:rsidRPr="009D071F" w:rsidRDefault="00E65DE4" w:rsidP="00E65DE4">
            <w:pPr>
              <w:rPr>
                <w:rFonts w:ascii="Arial" w:hAnsi="Arial" w:cs="Arial"/>
              </w:rPr>
            </w:pPr>
            <w:r w:rsidRPr="009D071F">
              <w:rPr>
                <w:rFonts w:ascii="Arial" w:hAnsi="Arial" w:cs="Arial"/>
              </w:rPr>
              <w:t>Project information</w:t>
            </w:r>
          </w:p>
        </w:tc>
        <w:tc>
          <w:tcPr>
            <w:tcW w:w="5991" w:type="dxa"/>
          </w:tcPr>
          <w:p w14:paraId="7E18E98A" w14:textId="58B78E37" w:rsidR="00E65DE4" w:rsidRPr="009D071F" w:rsidRDefault="00E65DE4" w:rsidP="00E65DE4">
            <w:pPr>
              <w:rPr>
                <w:rFonts w:ascii="Arial" w:hAnsi="Arial" w:cs="Arial"/>
              </w:rPr>
            </w:pPr>
            <w:r>
              <w:rPr>
                <w:rFonts w:ascii="Arial" w:hAnsi="Arial" w:cs="Arial"/>
              </w:rPr>
              <w:t>P</w:t>
            </w:r>
            <w:r w:rsidRPr="009D071F">
              <w:rPr>
                <w:rFonts w:ascii="Arial" w:hAnsi="Arial" w:cs="Arial"/>
              </w:rPr>
              <w:t>rojet à l’origine de la production des données.</w:t>
            </w:r>
          </w:p>
        </w:tc>
        <w:tc>
          <w:tcPr>
            <w:tcW w:w="3021" w:type="dxa"/>
          </w:tcPr>
          <w:p w14:paraId="1CC44148" w14:textId="77777777" w:rsidR="00E65DE4" w:rsidRPr="009D071F" w:rsidRDefault="00E65DE4" w:rsidP="00E65DE4">
            <w:pPr>
              <w:rPr>
                <w:rFonts w:ascii="Arial" w:hAnsi="Arial" w:cs="Arial"/>
              </w:rPr>
            </w:pPr>
            <w:r w:rsidRPr="009D071F">
              <w:rPr>
                <w:rFonts w:ascii="Arial" w:hAnsi="Arial" w:cs="Arial"/>
                <w:color w:val="C0504D" w:themeColor="accent2"/>
              </w:rPr>
              <w:t>Recommandé </w:t>
            </w:r>
          </w:p>
        </w:tc>
      </w:tr>
      <w:tr w:rsidR="00E65DE4" w:rsidRPr="00B36AE5" w14:paraId="092A434E" w14:textId="77777777" w:rsidTr="00C32011">
        <w:tc>
          <w:tcPr>
            <w:tcW w:w="3020" w:type="dxa"/>
          </w:tcPr>
          <w:p w14:paraId="6866897D" w14:textId="77777777" w:rsidR="00E65DE4" w:rsidRPr="009D071F" w:rsidRDefault="00E65DE4" w:rsidP="00E65DE4">
            <w:pPr>
              <w:rPr>
                <w:rFonts w:ascii="Arial" w:hAnsi="Arial" w:cs="Arial"/>
              </w:rPr>
            </w:pPr>
            <w:r w:rsidRPr="009D071F">
              <w:rPr>
                <w:rFonts w:ascii="Arial" w:hAnsi="Arial" w:cs="Arial"/>
              </w:rPr>
              <w:t>Time Period Covered</w:t>
            </w:r>
          </w:p>
        </w:tc>
        <w:tc>
          <w:tcPr>
            <w:tcW w:w="5991" w:type="dxa"/>
          </w:tcPr>
          <w:p w14:paraId="40B55F32" w14:textId="77777777" w:rsidR="00E65DE4" w:rsidRPr="009D071F" w:rsidRDefault="00E65DE4" w:rsidP="00E65DE4">
            <w:pPr>
              <w:rPr>
                <w:rFonts w:ascii="Arial" w:hAnsi="Arial" w:cs="Arial"/>
              </w:rPr>
            </w:pPr>
            <w:r w:rsidRPr="009D071F">
              <w:rPr>
                <w:rFonts w:ascii="Arial" w:hAnsi="Arial" w:cs="Arial"/>
              </w:rPr>
              <w:t>Période couverte par les données. Différent des dates de codage, création des fichiers, ou de collecte des données.</w:t>
            </w:r>
          </w:p>
        </w:tc>
        <w:tc>
          <w:tcPr>
            <w:tcW w:w="3021" w:type="dxa"/>
          </w:tcPr>
          <w:p w14:paraId="0911D264" w14:textId="77777777" w:rsidR="00E65DE4" w:rsidRPr="009D071F" w:rsidRDefault="00E65DE4" w:rsidP="00E65DE4">
            <w:pPr>
              <w:rPr>
                <w:rFonts w:ascii="Arial" w:hAnsi="Arial" w:cs="Arial"/>
                <w:color w:val="C0504D" w:themeColor="accent2"/>
              </w:rPr>
            </w:pPr>
            <w:r w:rsidRPr="009D071F">
              <w:rPr>
                <w:rFonts w:ascii="Arial" w:hAnsi="Arial" w:cs="Arial"/>
                <w:color w:val="C0504D" w:themeColor="accent2"/>
              </w:rPr>
              <w:t>Recommandé </w:t>
            </w:r>
          </w:p>
          <w:p w14:paraId="0BC0F5E9" w14:textId="77777777" w:rsidR="00E65DE4" w:rsidRPr="009D071F" w:rsidRDefault="00E65DE4" w:rsidP="00E65DE4">
            <w:pPr>
              <w:rPr>
                <w:rFonts w:ascii="Arial" w:hAnsi="Arial" w:cs="Arial"/>
              </w:rPr>
            </w:pPr>
            <w:r w:rsidRPr="009D071F">
              <w:rPr>
                <w:rFonts w:ascii="Arial" w:hAnsi="Arial" w:cs="Arial"/>
              </w:rPr>
              <w:t>Start : date de début au format : AAAA-MM-JJ</w:t>
            </w:r>
          </w:p>
          <w:p w14:paraId="04A6AC3D" w14:textId="77777777" w:rsidR="00E65DE4" w:rsidRPr="009D071F" w:rsidRDefault="00E65DE4" w:rsidP="00E65DE4">
            <w:pPr>
              <w:rPr>
                <w:rFonts w:ascii="Arial" w:hAnsi="Arial" w:cs="Arial"/>
              </w:rPr>
            </w:pPr>
            <w:r w:rsidRPr="009D071F">
              <w:rPr>
                <w:rFonts w:ascii="Arial" w:hAnsi="Arial" w:cs="Arial"/>
              </w:rPr>
              <w:t>End : date de fin au format : AAAA-MM-JJ</w:t>
            </w:r>
          </w:p>
        </w:tc>
      </w:tr>
      <w:tr w:rsidR="00E65DE4" w:rsidRPr="00B36AE5" w14:paraId="5979D546" w14:textId="77777777" w:rsidTr="00C32011">
        <w:tc>
          <w:tcPr>
            <w:tcW w:w="3020" w:type="dxa"/>
          </w:tcPr>
          <w:p w14:paraId="3564C215" w14:textId="77777777" w:rsidR="00E65DE4" w:rsidRPr="009D071F" w:rsidRDefault="00E65DE4" w:rsidP="00E65DE4">
            <w:pPr>
              <w:rPr>
                <w:rFonts w:ascii="Arial" w:hAnsi="Arial" w:cs="Arial"/>
              </w:rPr>
            </w:pPr>
            <w:r w:rsidRPr="009D071F">
              <w:rPr>
                <w:rFonts w:ascii="Arial" w:hAnsi="Arial" w:cs="Arial"/>
              </w:rPr>
              <w:t xml:space="preserve">Date of Collection </w:t>
            </w:r>
          </w:p>
        </w:tc>
        <w:tc>
          <w:tcPr>
            <w:tcW w:w="5991" w:type="dxa"/>
          </w:tcPr>
          <w:p w14:paraId="757662B0" w14:textId="77777777" w:rsidR="00E65DE4" w:rsidRPr="009D071F" w:rsidRDefault="00E65DE4" w:rsidP="00E65DE4">
            <w:pPr>
              <w:rPr>
                <w:rFonts w:ascii="Arial" w:hAnsi="Arial" w:cs="Arial"/>
              </w:rPr>
            </w:pPr>
            <w:r w:rsidRPr="009D071F">
              <w:rPr>
                <w:rFonts w:ascii="Arial" w:hAnsi="Arial" w:cs="Arial"/>
              </w:rPr>
              <w:t>Période de collecte des données</w:t>
            </w:r>
          </w:p>
        </w:tc>
        <w:tc>
          <w:tcPr>
            <w:tcW w:w="3021" w:type="dxa"/>
          </w:tcPr>
          <w:p w14:paraId="59B4E994" w14:textId="77777777" w:rsidR="00E65DE4" w:rsidRPr="009D071F" w:rsidRDefault="00E65DE4" w:rsidP="00E65DE4">
            <w:pPr>
              <w:rPr>
                <w:rFonts w:ascii="Arial" w:hAnsi="Arial" w:cs="Arial"/>
                <w:color w:val="C0504D" w:themeColor="accent2"/>
              </w:rPr>
            </w:pPr>
            <w:r w:rsidRPr="009D071F">
              <w:rPr>
                <w:rFonts w:ascii="Arial" w:hAnsi="Arial" w:cs="Arial"/>
                <w:color w:val="C0504D" w:themeColor="accent2"/>
              </w:rPr>
              <w:t>Recommandé </w:t>
            </w:r>
          </w:p>
          <w:p w14:paraId="0C71C57C" w14:textId="77777777" w:rsidR="00E65DE4" w:rsidRPr="009D071F" w:rsidRDefault="00E65DE4" w:rsidP="00E65DE4">
            <w:pPr>
              <w:rPr>
                <w:rFonts w:ascii="Arial" w:hAnsi="Arial" w:cs="Arial"/>
              </w:rPr>
            </w:pPr>
            <w:r w:rsidRPr="009D071F">
              <w:rPr>
                <w:rFonts w:ascii="Arial" w:hAnsi="Arial" w:cs="Arial"/>
              </w:rPr>
              <w:t>Start : date de début au format : AAAA-MM-JJ</w:t>
            </w:r>
          </w:p>
          <w:p w14:paraId="03B1DD0C" w14:textId="77777777" w:rsidR="00E65DE4" w:rsidRPr="009D071F" w:rsidRDefault="00E65DE4" w:rsidP="00E65DE4">
            <w:pPr>
              <w:rPr>
                <w:rFonts w:ascii="Arial" w:hAnsi="Arial" w:cs="Arial"/>
              </w:rPr>
            </w:pPr>
            <w:r w:rsidRPr="009D071F">
              <w:rPr>
                <w:rFonts w:ascii="Arial" w:hAnsi="Arial" w:cs="Arial"/>
              </w:rPr>
              <w:t>End : date de fin au format : AAAA-MM-JJ</w:t>
            </w:r>
          </w:p>
        </w:tc>
      </w:tr>
    </w:tbl>
    <w:p w14:paraId="31F7B5F2" w14:textId="77777777" w:rsidR="00062865" w:rsidRPr="00B36AE5" w:rsidRDefault="00062865" w:rsidP="00062865"/>
    <w:p w14:paraId="1070F8B0" w14:textId="77777777" w:rsidR="00B26581" w:rsidRDefault="00B26581" w:rsidP="00B26581">
      <w:pPr>
        <w:spacing w:after="160" w:line="259" w:lineRule="auto"/>
        <w:rPr>
          <w:b/>
          <w:color w:val="F79646" w:themeColor="accent6"/>
          <w:sz w:val="24"/>
          <w:szCs w:val="24"/>
          <w:u w:val="single"/>
        </w:rPr>
      </w:pPr>
    </w:p>
    <w:p w14:paraId="070BE4C0" w14:textId="2F345C5C" w:rsidR="00062865" w:rsidRPr="00B26581" w:rsidRDefault="00062865" w:rsidP="00BC5E11">
      <w:pPr>
        <w:pStyle w:val="Paragraphedeliste"/>
        <w:numPr>
          <w:ilvl w:val="1"/>
          <w:numId w:val="31"/>
        </w:numPr>
        <w:spacing w:after="160" w:line="259" w:lineRule="auto"/>
        <w:rPr>
          <w:b/>
          <w:color w:val="F79646" w:themeColor="accent6"/>
          <w:sz w:val="24"/>
          <w:szCs w:val="24"/>
          <w:u w:val="single"/>
        </w:rPr>
      </w:pPr>
      <w:r w:rsidRPr="00B26581">
        <w:rPr>
          <w:b/>
          <w:color w:val="F79646" w:themeColor="accent6"/>
          <w:sz w:val="24"/>
          <w:szCs w:val="24"/>
          <w:u w:val="single"/>
        </w:rPr>
        <w:t>Règles de saisie des métadonnées de fichiers</w:t>
      </w:r>
    </w:p>
    <w:p w14:paraId="6E535970" w14:textId="77777777" w:rsidR="00062865" w:rsidRPr="00B36AE5" w:rsidRDefault="00062865" w:rsidP="00062865">
      <w:pPr>
        <w:rPr>
          <w:b/>
          <w:color w:val="365F91" w:themeColor="accent1" w:themeShade="BF"/>
          <w:sz w:val="28"/>
          <w:szCs w:val="28"/>
          <w:u w:val="single"/>
        </w:rPr>
      </w:pPr>
    </w:p>
    <w:tbl>
      <w:tblPr>
        <w:tblStyle w:val="Grilledutableau"/>
        <w:tblW w:w="0" w:type="auto"/>
        <w:tblLook w:val="04A0" w:firstRow="1" w:lastRow="0" w:firstColumn="1" w:lastColumn="0" w:noHBand="0" w:noVBand="1"/>
      </w:tblPr>
      <w:tblGrid>
        <w:gridCol w:w="3020"/>
        <w:gridCol w:w="3021"/>
        <w:gridCol w:w="3021"/>
      </w:tblGrid>
      <w:tr w:rsidR="00062865" w:rsidRPr="00B36AE5" w14:paraId="11583C17" w14:textId="77777777" w:rsidTr="007A5A36">
        <w:tc>
          <w:tcPr>
            <w:tcW w:w="3020" w:type="dxa"/>
          </w:tcPr>
          <w:p w14:paraId="0E9B06AA" w14:textId="77777777" w:rsidR="00062865" w:rsidRPr="00B36AE5" w:rsidRDefault="00062865" w:rsidP="007A5A36">
            <w:pPr>
              <w:jc w:val="center"/>
              <w:rPr>
                <w:b/>
                <w:sz w:val="28"/>
                <w:szCs w:val="28"/>
              </w:rPr>
            </w:pPr>
            <w:r w:rsidRPr="00B36AE5">
              <w:rPr>
                <w:b/>
                <w:sz w:val="28"/>
                <w:szCs w:val="28"/>
              </w:rPr>
              <w:t>Métadonnées</w:t>
            </w:r>
          </w:p>
        </w:tc>
        <w:tc>
          <w:tcPr>
            <w:tcW w:w="3021" w:type="dxa"/>
          </w:tcPr>
          <w:p w14:paraId="6C5B6DAA" w14:textId="77777777" w:rsidR="00062865" w:rsidRPr="00B36AE5" w:rsidRDefault="00062865" w:rsidP="007A5A36">
            <w:pPr>
              <w:jc w:val="center"/>
              <w:rPr>
                <w:b/>
                <w:sz w:val="28"/>
                <w:szCs w:val="28"/>
              </w:rPr>
            </w:pPr>
            <w:r w:rsidRPr="00B36AE5">
              <w:rPr>
                <w:b/>
                <w:sz w:val="28"/>
                <w:szCs w:val="28"/>
              </w:rPr>
              <w:t>Explication</w:t>
            </w:r>
          </w:p>
        </w:tc>
        <w:tc>
          <w:tcPr>
            <w:tcW w:w="3021" w:type="dxa"/>
          </w:tcPr>
          <w:p w14:paraId="0A8AFEA8" w14:textId="77777777" w:rsidR="00062865" w:rsidRPr="00B36AE5" w:rsidRDefault="00062865" w:rsidP="007A5A36">
            <w:pPr>
              <w:jc w:val="center"/>
              <w:rPr>
                <w:b/>
                <w:sz w:val="28"/>
                <w:szCs w:val="28"/>
              </w:rPr>
            </w:pPr>
            <w:r w:rsidRPr="00B36AE5">
              <w:rPr>
                <w:b/>
                <w:sz w:val="28"/>
                <w:szCs w:val="28"/>
              </w:rPr>
              <w:t>Ordre d’importance</w:t>
            </w:r>
          </w:p>
        </w:tc>
      </w:tr>
      <w:tr w:rsidR="00062865" w:rsidRPr="00B36AE5" w14:paraId="76FC6290" w14:textId="77777777" w:rsidTr="007A5A36">
        <w:tc>
          <w:tcPr>
            <w:tcW w:w="3020" w:type="dxa"/>
          </w:tcPr>
          <w:p w14:paraId="0105F5A8" w14:textId="77777777" w:rsidR="00062865" w:rsidRPr="009D071F" w:rsidRDefault="00062865" w:rsidP="00B26581">
            <w:pPr>
              <w:rPr>
                <w:rFonts w:ascii="Arial" w:hAnsi="Arial" w:cs="Arial"/>
              </w:rPr>
            </w:pPr>
            <w:r w:rsidRPr="009D071F">
              <w:rPr>
                <w:rFonts w:ascii="Arial" w:hAnsi="Arial" w:cs="Arial"/>
              </w:rPr>
              <w:t>Nom du fichier</w:t>
            </w:r>
          </w:p>
        </w:tc>
        <w:tc>
          <w:tcPr>
            <w:tcW w:w="3021" w:type="dxa"/>
          </w:tcPr>
          <w:p w14:paraId="5CADE374" w14:textId="77777777" w:rsidR="00062865" w:rsidRPr="009D071F" w:rsidRDefault="00062865" w:rsidP="00B26581">
            <w:pPr>
              <w:rPr>
                <w:rFonts w:ascii="Arial" w:hAnsi="Arial" w:cs="Arial"/>
              </w:rPr>
            </w:pPr>
            <w:r w:rsidRPr="009D071F">
              <w:rPr>
                <w:rFonts w:ascii="Arial" w:hAnsi="Arial" w:cs="Arial"/>
              </w:rPr>
              <w:t>Nom du fichier respectant la convention de nommage si elle a été établie</w:t>
            </w:r>
          </w:p>
        </w:tc>
        <w:tc>
          <w:tcPr>
            <w:tcW w:w="3021" w:type="dxa"/>
          </w:tcPr>
          <w:p w14:paraId="15FBC68A" w14:textId="77777777" w:rsidR="00062865" w:rsidRPr="009D071F" w:rsidRDefault="00062865" w:rsidP="00B26581">
            <w:pPr>
              <w:rPr>
                <w:rFonts w:ascii="Arial" w:hAnsi="Arial" w:cs="Arial"/>
              </w:rPr>
            </w:pPr>
            <w:r w:rsidRPr="009D071F">
              <w:rPr>
                <w:rFonts w:ascii="Arial" w:hAnsi="Arial" w:cs="Arial"/>
                <w:color w:val="FF0000"/>
              </w:rPr>
              <w:t>Obligatoire</w:t>
            </w:r>
          </w:p>
        </w:tc>
      </w:tr>
      <w:tr w:rsidR="00062865" w:rsidRPr="00B36AE5" w14:paraId="17D267C7" w14:textId="77777777" w:rsidTr="007A5A36">
        <w:tc>
          <w:tcPr>
            <w:tcW w:w="3020" w:type="dxa"/>
          </w:tcPr>
          <w:p w14:paraId="4B5E24A0" w14:textId="77777777" w:rsidR="00062865" w:rsidRPr="009D071F" w:rsidRDefault="00062865" w:rsidP="00B26581">
            <w:pPr>
              <w:rPr>
                <w:rFonts w:ascii="Arial" w:hAnsi="Arial" w:cs="Arial"/>
              </w:rPr>
            </w:pPr>
            <w:r w:rsidRPr="009D071F">
              <w:rPr>
                <w:rFonts w:ascii="Arial" w:hAnsi="Arial" w:cs="Arial"/>
              </w:rPr>
              <w:t xml:space="preserve">Chemin d’accès au fichier </w:t>
            </w:r>
          </w:p>
        </w:tc>
        <w:tc>
          <w:tcPr>
            <w:tcW w:w="3021" w:type="dxa"/>
          </w:tcPr>
          <w:p w14:paraId="75AFE0C5" w14:textId="77777777" w:rsidR="00062865" w:rsidRPr="009D071F" w:rsidRDefault="00062865" w:rsidP="00B26581">
            <w:pPr>
              <w:rPr>
                <w:rFonts w:ascii="Arial" w:hAnsi="Arial" w:cs="Arial"/>
                <w:b/>
                <w:color w:val="FF0000"/>
                <w:sz w:val="28"/>
                <w:szCs w:val="28"/>
                <w:u w:val="single"/>
              </w:rPr>
            </w:pPr>
            <w:r w:rsidRPr="009D071F">
              <w:rPr>
                <w:rFonts w:ascii="Arial" w:hAnsi="Arial" w:cs="Arial"/>
              </w:rPr>
              <w:t>Chemin hiérarchique de la structure des répertoires utilisé pour afficher l’arborescence des fichiers.</w:t>
            </w:r>
          </w:p>
        </w:tc>
        <w:tc>
          <w:tcPr>
            <w:tcW w:w="3021" w:type="dxa"/>
          </w:tcPr>
          <w:p w14:paraId="774ECCD1"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25145375" w14:textId="77777777" w:rsidR="00062865" w:rsidRPr="009D071F" w:rsidRDefault="00062865" w:rsidP="00B26581">
            <w:pPr>
              <w:rPr>
                <w:rFonts w:ascii="Arial" w:hAnsi="Arial" w:cs="Arial"/>
              </w:rPr>
            </w:pPr>
          </w:p>
        </w:tc>
      </w:tr>
      <w:tr w:rsidR="00062865" w:rsidRPr="00B36AE5" w14:paraId="1AC741FE" w14:textId="77777777" w:rsidTr="007A5A36">
        <w:tc>
          <w:tcPr>
            <w:tcW w:w="3020" w:type="dxa"/>
          </w:tcPr>
          <w:p w14:paraId="7DE40093" w14:textId="77777777" w:rsidR="00062865" w:rsidRPr="009D071F" w:rsidRDefault="00062865" w:rsidP="00B26581">
            <w:pPr>
              <w:rPr>
                <w:rFonts w:ascii="Arial" w:hAnsi="Arial" w:cs="Arial"/>
              </w:rPr>
            </w:pPr>
            <w:r w:rsidRPr="009D071F">
              <w:rPr>
                <w:rFonts w:ascii="Arial" w:hAnsi="Arial" w:cs="Arial"/>
              </w:rPr>
              <w:t>Description</w:t>
            </w:r>
          </w:p>
          <w:p w14:paraId="2EF70BF4" w14:textId="77777777" w:rsidR="00062865" w:rsidRPr="009D071F" w:rsidRDefault="00062865" w:rsidP="00B26581">
            <w:pPr>
              <w:rPr>
                <w:rFonts w:ascii="Arial" w:hAnsi="Arial" w:cs="Arial"/>
              </w:rPr>
            </w:pPr>
          </w:p>
          <w:p w14:paraId="56924F8E" w14:textId="77777777" w:rsidR="00062865" w:rsidRPr="009D071F" w:rsidRDefault="00062865" w:rsidP="00B26581">
            <w:pPr>
              <w:rPr>
                <w:rFonts w:ascii="Arial" w:hAnsi="Arial" w:cs="Arial"/>
              </w:rPr>
            </w:pPr>
          </w:p>
        </w:tc>
        <w:tc>
          <w:tcPr>
            <w:tcW w:w="3021" w:type="dxa"/>
          </w:tcPr>
          <w:p w14:paraId="4602D21A" w14:textId="77777777" w:rsidR="00062865" w:rsidRPr="009D071F" w:rsidRDefault="00062865" w:rsidP="00B26581">
            <w:pPr>
              <w:rPr>
                <w:rFonts w:ascii="Arial" w:hAnsi="Arial" w:cs="Arial"/>
              </w:rPr>
            </w:pPr>
            <w:r w:rsidRPr="009D071F">
              <w:rPr>
                <w:rFonts w:ascii="Arial" w:hAnsi="Arial" w:cs="Arial"/>
              </w:rPr>
              <w:t>Résumé décrivant le fichier et ses variables.</w:t>
            </w:r>
          </w:p>
          <w:p w14:paraId="75430F47" w14:textId="77777777" w:rsidR="00062865" w:rsidRPr="009D071F" w:rsidRDefault="00062865" w:rsidP="00B26581">
            <w:pPr>
              <w:rPr>
                <w:rFonts w:ascii="Arial" w:hAnsi="Arial" w:cs="Arial"/>
                <w:b/>
                <w:color w:val="FF0000"/>
                <w:sz w:val="28"/>
                <w:szCs w:val="28"/>
                <w:u w:val="single"/>
              </w:rPr>
            </w:pPr>
          </w:p>
        </w:tc>
        <w:tc>
          <w:tcPr>
            <w:tcW w:w="3021" w:type="dxa"/>
          </w:tcPr>
          <w:p w14:paraId="28ADFCD9" w14:textId="77777777" w:rsidR="00062865" w:rsidRPr="009D071F" w:rsidRDefault="00062865" w:rsidP="00B26581">
            <w:pPr>
              <w:rPr>
                <w:rFonts w:ascii="Arial" w:hAnsi="Arial" w:cs="Arial"/>
                <w:color w:val="C0504D" w:themeColor="accent2"/>
              </w:rPr>
            </w:pPr>
            <w:r w:rsidRPr="009D071F">
              <w:rPr>
                <w:rFonts w:ascii="Arial" w:hAnsi="Arial" w:cs="Arial"/>
                <w:color w:val="C0504D" w:themeColor="accent2"/>
              </w:rPr>
              <w:t>Recommandé </w:t>
            </w:r>
          </w:p>
          <w:p w14:paraId="35C9D398" w14:textId="77777777" w:rsidR="00062865" w:rsidRPr="009D071F" w:rsidRDefault="00062865" w:rsidP="00B26581">
            <w:pPr>
              <w:rPr>
                <w:rFonts w:ascii="Arial" w:hAnsi="Arial" w:cs="Arial"/>
                <w:b/>
                <w:color w:val="FF0000"/>
                <w:sz w:val="28"/>
                <w:szCs w:val="28"/>
                <w:u w:val="single"/>
              </w:rPr>
            </w:pPr>
          </w:p>
        </w:tc>
      </w:tr>
      <w:tr w:rsidR="00062865" w:rsidRPr="00B36AE5" w14:paraId="260F7534" w14:textId="77777777" w:rsidTr="007A5A36">
        <w:tc>
          <w:tcPr>
            <w:tcW w:w="3020" w:type="dxa"/>
          </w:tcPr>
          <w:p w14:paraId="693B6398" w14:textId="77777777" w:rsidR="00062865" w:rsidRPr="009D071F" w:rsidRDefault="00062865" w:rsidP="00B26581">
            <w:pPr>
              <w:outlineLvl w:val="2"/>
              <w:rPr>
                <w:rFonts w:ascii="Arial" w:hAnsi="Arial" w:cs="Arial"/>
              </w:rPr>
            </w:pPr>
            <w:r w:rsidRPr="009D071F">
              <w:rPr>
                <w:rFonts w:ascii="Arial" w:hAnsi="Arial" w:cs="Arial"/>
              </w:rPr>
              <w:t>Fichier de provenance</w:t>
            </w:r>
          </w:p>
        </w:tc>
        <w:tc>
          <w:tcPr>
            <w:tcW w:w="3021" w:type="dxa"/>
          </w:tcPr>
          <w:p w14:paraId="2668B282" w14:textId="77777777" w:rsidR="00062865" w:rsidRPr="009D071F" w:rsidRDefault="00062865" w:rsidP="00B26581">
            <w:pPr>
              <w:rPr>
                <w:rFonts w:ascii="Arial" w:hAnsi="Arial" w:cs="Arial"/>
              </w:rPr>
            </w:pPr>
            <w:r w:rsidRPr="009D071F">
              <w:rPr>
                <w:rFonts w:ascii="Arial" w:hAnsi="Arial" w:cs="Arial"/>
              </w:rPr>
              <w:t>Fichier issu d’un outil de capture de provenance (tels que provR, RDataTracker, NoWorkFlow, recordr ou CamFlow) et qui permet de générer un graphique de l’origine des données et des transformations subies.</w:t>
            </w:r>
          </w:p>
          <w:p w14:paraId="1994FB79" w14:textId="77777777" w:rsidR="00062865" w:rsidRPr="009D071F" w:rsidRDefault="00062865" w:rsidP="00B26581">
            <w:pPr>
              <w:rPr>
                <w:rFonts w:ascii="Arial" w:hAnsi="Arial" w:cs="Arial"/>
              </w:rPr>
            </w:pPr>
          </w:p>
        </w:tc>
        <w:tc>
          <w:tcPr>
            <w:tcW w:w="3021" w:type="dxa"/>
          </w:tcPr>
          <w:p w14:paraId="0380070F"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lastRenderedPageBreak/>
              <w:t>Optionnel</w:t>
            </w:r>
          </w:p>
          <w:p w14:paraId="619B8378" w14:textId="77777777" w:rsidR="00062865" w:rsidRPr="009D071F" w:rsidRDefault="00062865" w:rsidP="00B26581">
            <w:pPr>
              <w:rPr>
                <w:rFonts w:ascii="Arial" w:hAnsi="Arial" w:cs="Arial"/>
              </w:rPr>
            </w:pPr>
            <w:r w:rsidRPr="009D071F">
              <w:rPr>
                <w:rFonts w:ascii="Arial" w:hAnsi="Arial" w:cs="Arial"/>
                <w:b/>
                <w:color w:val="FF0000"/>
                <w:u w:val="single"/>
              </w:rPr>
              <w:t>NB :</w:t>
            </w:r>
            <w:r w:rsidRPr="009D071F">
              <w:rPr>
                <w:rFonts w:ascii="Arial" w:hAnsi="Arial" w:cs="Arial"/>
                <w:color w:val="FF0000"/>
              </w:rPr>
              <w:t xml:space="preserve"> </w:t>
            </w:r>
            <w:r w:rsidRPr="009D071F">
              <w:rPr>
                <w:rFonts w:ascii="Arial" w:hAnsi="Arial" w:cs="Arial"/>
              </w:rPr>
              <w:t xml:space="preserve">Le fichier doit être au format </w:t>
            </w:r>
            <w:r w:rsidRPr="009D071F">
              <w:rPr>
                <w:rFonts w:ascii="Arial" w:hAnsi="Arial" w:cs="Arial"/>
                <w:color w:val="FF0000"/>
              </w:rPr>
              <w:t>JSON</w:t>
            </w:r>
            <w:r w:rsidRPr="009D071F">
              <w:rPr>
                <w:rFonts w:ascii="Arial" w:hAnsi="Arial" w:cs="Arial"/>
              </w:rPr>
              <w:t xml:space="preserve"> et être conforme aux normes du W3C. Cette information est pour le moment uniquement visible aux personnes qui ont des droits d'édition sur le jeu de données.</w:t>
            </w:r>
          </w:p>
        </w:tc>
      </w:tr>
      <w:tr w:rsidR="00062865" w:rsidRPr="00B36AE5" w14:paraId="66736FD1" w14:textId="77777777" w:rsidTr="007A5A36">
        <w:tc>
          <w:tcPr>
            <w:tcW w:w="3020" w:type="dxa"/>
          </w:tcPr>
          <w:p w14:paraId="3A1000DE" w14:textId="1F606EC1" w:rsidR="00062865" w:rsidRPr="009D071F" w:rsidRDefault="00062865" w:rsidP="00B26581">
            <w:pPr>
              <w:rPr>
                <w:rFonts w:ascii="Arial" w:eastAsiaTheme="minorHAnsi" w:hAnsi="Arial" w:cs="Arial"/>
                <w:b/>
                <w:bCs/>
                <w:lang w:eastAsia="en-US"/>
              </w:rPr>
            </w:pPr>
            <w:r w:rsidRPr="009D071F">
              <w:rPr>
                <w:rFonts w:ascii="Arial" w:eastAsiaTheme="minorHAnsi" w:hAnsi="Arial" w:cs="Arial"/>
                <w:lang w:eastAsia="en-US"/>
              </w:rPr>
              <w:t>Description de la provenance</w:t>
            </w:r>
          </w:p>
        </w:tc>
        <w:tc>
          <w:tcPr>
            <w:tcW w:w="3021" w:type="dxa"/>
          </w:tcPr>
          <w:p w14:paraId="12FE083D" w14:textId="77777777" w:rsidR="00062865" w:rsidRPr="009D071F" w:rsidRDefault="00062865" w:rsidP="00B26581">
            <w:pPr>
              <w:rPr>
                <w:rFonts w:ascii="Arial" w:hAnsi="Arial" w:cs="Arial"/>
              </w:rPr>
            </w:pPr>
            <w:r w:rsidRPr="009D071F">
              <w:rPr>
                <w:rFonts w:ascii="Arial" w:hAnsi="Arial" w:cs="Arial"/>
              </w:rPr>
              <w:t>Informations documentant l'historique du fichier de données, y compris la manière dont il a été créé, comment il a été modifié et qui y a travaillé.</w:t>
            </w:r>
          </w:p>
        </w:tc>
        <w:tc>
          <w:tcPr>
            <w:tcW w:w="3021" w:type="dxa"/>
          </w:tcPr>
          <w:p w14:paraId="368EB97E" w14:textId="77777777" w:rsidR="00062865" w:rsidRPr="009D071F" w:rsidRDefault="00062865" w:rsidP="00B26581">
            <w:pPr>
              <w:rPr>
                <w:rFonts w:ascii="Arial" w:hAnsi="Arial" w:cs="Arial"/>
                <w:color w:val="F79646" w:themeColor="accent6"/>
              </w:rPr>
            </w:pPr>
            <w:r w:rsidRPr="009D071F">
              <w:rPr>
                <w:rFonts w:ascii="Arial" w:hAnsi="Arial" w:cs="Arial"/>
                <w:color w:val="F79646" w:themeColor="accent6"/>
              </w:rPr>
              <w:t>Optionnel</w:t>
            </w:r>
          </w:p>
          <w:p w14:paraId="1C6EEC7E" w14:textId="77777777" w:rsidR="00062865" w:rsidRPr="009D071F" w:rsidRDefault="00062865" w:rsidP="00B26581">
            <w:pPr>
              <w:rPr>
                <w:rFonts w:ascii="Arial" w:hAnsi="Arial" w:cs="Arial"/>
              </w:rPr>
            </w:pPr>
            <w:r w:rsidRPr="009D071F">
              <w:rPr>
                <w:rFonts w:ascii="Arial" w:hAnsi="Arial" w:cs="Arial"/>
                <w:b/>
                <w:color w:val="FF0000"/>
                <w:u w:val="single"/>
              </w:rPr>
              <w:t xml:space="preserve">NB : </w:t>
            </w:r>
            <w:r w:rsidRPr="009D071F">
              <w:rPr>
                <w:rFonts w:ascii="Arial" w:hAnsi="Arial" w:cs="Arial"/>
              </w:rPr>
              <w:t>Cette information est pour le moment uniquement visible aux personnes qui ont des droits d'édition sur le jeu de données.</w:t>
            </w:r>
          </w:p>
        </w:tc>
      </w:tr>
      <w:tr w:rsidR="00062865" w:rsidRPr="00B36AE5" w14:paraId="308A38F9" w14:textId="77777777" w:rsidTr="007A5A36">
        <w:tc>
          <w:tcPr>
            <w:tcW w:w="3020" w:type="dxa"/>
          </w:tcPr>
          <w:p w14:paraId="7595A127" w14:textId="05A7093A" w:rsidR="00062865" w:rsidRPr="009D071F" w:rsidRDefault="00062865" w:rsidP="00B26581">
            <w:pPr>
              <w:rPr>
                <w:rFonts w:ascii="Arial" w:eastAsiaTheme="minorHAnsi" w:hAnsi="Arial" w:cs="Arial"/>
                <w:b/>
                <w:bCs/>
                <w:lang w:eastAsia="en-US"/>
              </w:rPr>
            </w:pPr>
            <w:r w:rsidRPr="009D071F">
              <w:rPr>
                <w:rFonts w:ascii="Arial" w:eastAsiaTheme="minorHAnsi" w:hAnsi="Arial" w:cs="Arial"/>
                <w:lang w:eastAsia="en-US"/>
              </w:rPr>
              <w:t>Libellés de fichier</w:t>
            </w:r>
          </w:p>
        </w:tc>
        <w:tc>
          <w:tcPr>
            <w:tcW w:w="3021" w:type="dxa"/>
          </w:tcPr>
          <w:p w14:paraId="08545B85" w14:textId="77777777" w:rsidR="00062865" w:rsidRPr="009D071F" w:rsidRDefault="00062865" w:rsidP="00B26581">
            <w:pPr>
              <w:rPr>
                <w:rFonts w:ascii="Arial" w:hAnsi="Arial" w:cs="Arial"/>
              </w:rPr>
            </w:pPr>
            <w:r w:rsidRPr="009D071F">
              <w:rPr>
                <w:rFonts w:ascii="Arial" w:hAnsi="Arial" w:cs="Arial"/>
              </w:rPr>
              <w:t>Libellé décrivant un fichier. Les valeurs proposées dans la liste sont : Documentation, Données, Code. Il est possible de créer de nouveaux libellés</w:t>
            </w:r>
          </w:p>
        </w:tc>
        <w:tc>
          <w:tcPr>
            <w:tcW w:w="3021" w:type="dxa"/>
          </w:tcPr>
          <w:p w14:paraId="2747A4A8" w14:textId="77777777" w:rsidR="00062865" w:rsidRPr="009D071F" w:rsidRDefault="00062865" w:rsidP="00B26581">
            <w:pPr>
              <w:rPr>
                <w:rFonts w:ascii="Arial" w:hAnsi="Arial" w:cs="Arial"/>
                <w:color w:val="C0504D" w:themeColor="accent2"/>
              </w:rPr>
            </w:pPr>
            <w:r w:rsidRPr="009D071F">
              <w:rPr>
                <w:rFonts w:ascii="Arial" w:hAnsi="Arial" w:cs="Arial"/>
                <w:color w:val="C0504D" w:themeColor="accent2"/>
              </w:rPr>
              <w:t>Recommandé </w:t>
            </w:r>
          </w:p>
          <w:p w14:paraId="0284825F" w14:textId="77777777" w:rsidR="00062865" w:rsidRPr="009D071F" w:rsidRDefault="00062865" w:rsidP="00B26581">
            <w:pPr>
              <w:rPr>
                <w:rFonts w:ascii="Arial" w:hAnsi="Arial" w:cs="Arial"/>
                <w:b/>
                <w:color w:val="FF0000"/>
                <w:sz w:val="28"/>
                <w:szCs w:val="28"/>
                <w:u w:val="single"/>
              </w:rPr>
            </w:pPr>
            <w:r w:rsidRPr="009D071F">
              <w:rPr>
                <w:rFonts w:ascii="Arial" w:hAnsi="Arial" w:cs="Arial"/>
                <w:b/>
                <w:color w:val="FF0000"/>
                <w:u w:val="single"/>
              </w:rPr>
              <w:t xml:space="preserve">NB : </w:t>
            </w:r>
            <w:r w:rsidRPr="009D071F">
              <w:rPr>
                <w:rFonts w:ascii="Arial" w:hAnsi="Arial" w:cs="Arial"/>
              </w:rPr>
              <w:t>Les libellés ne doivent pas remplacer d’autres métadonnées spécifiques, telles que Keyword ou Kind of data.</w:t>
            </w:r>
          </w:p>
        </w:tc>
      </w:tr>
      <w:tr w:rsidR="00062865" w:rsidRPr="00B36AE5" w14:paraId="0F7913C5" w14:textId="77777777" w:rsidTr="007A5A36">
        <w:trPr>
          <w:trHeight w:val="1566"/>
        </w:trPr>
        <w:tc>
          <w:tcPr>
            <w:tcW w:w="3020" w:type="dxa"/>
          </w:tcPr>
          <w:p w14:paraId="41B886B8" w14:textId="77777777" w:rsidR="00062865" w:rsidRPr="009D071F" w:rsidRDefault="00062865" w:rsidP="00B26581">
            <w:pPr>
              <w:rPr>
                <w:rFonts w:ascii="Arial" w:hAnsi="Arial" w:cs="Arial"/>
              </w:rPr>
            </w:pPr>
            <w:r w:rsidRPr="009D071F">
              <w:rPr>
                <w:rFonts w:ascii="Arial" w:hAnsi="Arial" w:cs="Arial"/>
              </w:rPr>
              <w:t>Libellés des données tabulaires</w:t>
            </w:r>
          </w:p>
        </w:tc>
        <w:tc>
          <w:tcPr>
            <w:tcW w:w="3021" w:type="dxa"/>
          </w:tcPr>
          <w:p w14:paraId="5F151EA7" w14:textId="77777777" w:rsidR="00062865" w:rsidRPr="009D071F" w:rsidRDefault="00062865" w:rsidP="00B26581">
            <w:pPr>
              <w:rPr>
                <w:rFonts w:ascii="Arial" w:hAnsi="Arial" w:cs="Arial"/>
              </w:rPr>
            </w:pPr>
            <w:r w:rsidRPr="009D071F">
              <w:rPr>
                <w:rFonts w:ascii="Arial" w:hAnsi="Arial" w:cs="Arial"/>
              </w:rPr>
              <w:t>Libellé qualifiant le type de données. Les valeurs proposées dans la liste sont : Survey, Time Series, Panel, Event, Genomics, Network, Geospatial.</w:t>
            </w:r>
          </w:p>
        </w:tc>
        <w:tc>
          <w:tcPr>
            <w:tcW w:w="3021" w:type="dxa"/>
          </w:tcPr>
          <w:p w14:paraId="4845D664" w14:textId="77777777" w:rsidR="00062865" w:rsidRPr="009D071F" w:rsidRDefault="00062865" w:rsidP="00B26581">
            <w:pPr>
              <w:rPr>
                <w:rFonts w:ascii="Arial" w:hAnsi="Arial" w:cs="Arial"/>
                <w:color w:val="C0504D" w:themeColor="accent2"/>
              </w:rPr>
            </w:pPr>
            <w:r w:rsidRPr="009D071F">
              <w:rPr>
                <w:rFonts w:ascii="Arial" w:hAnsi="Arial" w:cs="Arial"/>
                <w:color w:val="C0504D" w:themeColor="accent2"/>
              </w:rPr>
              <w:t>Recommandé </w:t>
            </w:r>
          </w:p>
          <w:p w14:paraId="3A3E9F7B" w14:textId="77777777" w:rsidR="00062865" w:rsidRPr="009D071F" w:rsidRDefault="00062865" w:rsidP="00B26581">
            <w:pPr>
              <w:rPr>
                <w:rFonts w:ascii="Arial" w:hAnsi="Arial" w:cs="Arial"/>
                <w:b/>
                <w:color w:val="FF0000"/>
                <w:sz w:val="28"/>
                <w:szCs w:val="28"/>
                <w:u w:val="single"/>
              </w:rPr>
            </w:pPr>
            <w:r w:rsidRPr="009D071F">
              <w:rPr>
                <w:rFonts w:ascii="Arial" w:hAnsi="Arial" w:cs="Arial"/>
                <w:b/>
                <w:color w:val="FF0000"/>
                <w:u w:val="single"/>
              </w:rPr>
              <w:t xml:space="preserve">NB : </w:t>
            </w:r>
            <w:r w:rsidRPr="009D071F">
              <w:rPr>
                <w:rFonts w:ascii="Arial" w:hAnsi="Arial" w:cs="Arial"/>
              </w:rPr>
              <w:t>Les libellés ne doivent pas remplacer d’autres métadonnées spécifiques, telles que Keyword ou Kind of data.</w:t>
            </w:r>
          </w:p>
        </w:tc>
      </w:tr>
    </w:tbl>
    <w:p w14:paraId="32F81720" w14:textId="0D63489C" w:rsidR="00062865" w:rsidRDefault="00062865" w:rsidP="00062865">
      <w:pPr>
        <w:rPr>
          <w:b/>
          <w:color w:val="FF0000"/>
          <w:sz w:val="28"/>
          <w:szCs w:val="28"/>
          <w:u w:val="single"/>
        </w:rPr>
      </w:pPr>
    </w:p>
    <w:p w14:paraId="25345036" w14:textId="77777777" w:rsidR="00D73031" w:rsidRDefault="00D73031" w:rsidP="00D73031">
      <w:pPr>
        <w:spacing w:line="288" w:lineRule="auto"/>
        <w:rPr>
          <w:rFonts w:ascii="Arial" w:hAnsi="Arial" w:cs="Arial"/>
          <w:sz w:val="22"/>
          <w:szCs w:val="22"/>
        </w:rPr>
      </w:pPr>
    </w:p>
    <w:p w14:paraId="74265554" w14:textId="56E53A4B" w:rsidR="00D73031" w:rsidRPr="00772980" w:rsidRDefault="00D73031" w:rsidP="00D73031">
      <w:pPr>
        <w:spacing w:line="288" w:lineRule="auto"/>
        <w:rPr>
          <w:rFonts w:ascii="Arial" w:hAnsi="Arial" w:cs="Arial"/>
          <w:sz w:val="22"/>
          <w:szCs w:val="22"/>
        </w:rPr>
      </w:pPr>
      <w:r w:rsidRPr="00772980">
        <w:rPr>
          <w:rFonts w:ascii="Arial" w:hAnsi="Arial" w:cs="Arial"/>
          <w:sz w:val="22"/>
          <w:szCs w:val="22"/>
        </w:rPr>
        <w:t xml:space="preserve">Annexe </w:t>
      </w:r>
      <w:r w:rsidR="00B775E9">
        <w:rPr>
          <w:rFonts w:ascii="Arial" w:hAnsi="Arial" w:cs="Arial"/>
          <w:sz w:val="22"/>
          <w:szCs w:val="22"/>
        </w:rPr>
        <w:t>5</w:t>
      </w:r>
      <w:r w:rsidRPr="00772980">
        <w:rPr>
          <w:rFonts w:ascii="Arial" w:hAnsi="Arial" w:cs="Arial"/>
          <w:sz w:val="22"/>
          <w:szCs w:val="22"/>
        </w:rPr>
        <w:t> : Les schémas de métadonnées de RDG</w:t>
      </w:r>
    </w:p>
    <w:p w14:paraId="7DA45D31" w14:textId="77777777" w:rsidR="00D73031" w:rsidRPr="00772980" w:rsidRDefault="00D73031" w:rsidP="00D73031">
      <w:pPr>
        <w:spacing w:line="288" w:lineRule="auto"/>
        <w:rPr>
          <w:rFonts w:ascii="Arial" w:hAnsi="Arial" w:cs="Arial"/>
        </w:rPr>
      </w:pPr>
    </w:p>
    <w:p w14:paraId="259818EA" w14:textId="77777777" w:rsidR="00D73031" w:rsidRPr="00772980" w:rsidRDefault="00D73031" w:rsidP="00D73031">
      <w:pPr>
        <w:spacing w:after="200" w:line="276" w:lineRule="auto"/>
        <w:rPr>
          <w:rFonts w:ascii="Arial" w:hAnsi="Arial" w:cs="Arial"/>
          <w:lang w:val="fr"/>
        </w:rPr>
      </w:pPr>
      <w:r w:rsidRPr="00772980">
        <w:rPr>
          <w:rFonts w:ascii="Arial" w:hAnsi="Arial" w:cs="Arial"/>
          <w:lang w:val="fr"/>
        </w:rPr>
        <w:t>Voici le nom des champs de métadonnées proposés par RDG :</w:t>
      </w:r>
    </w:p>
    <w:p w14:paraId="57008313" w14:textId="77777777" w:rsidR="00D73031" w:rsidRDefault="00D73031" w:rsidP="00D73031">
      <w:pPr>
        <w:spacing w:after="200"/>
        <w:rPr>
          <w:rFonts w:ascii="Calibri" w:hAnsi="Calibri" w:cs="Calibri"/>
          <w:lang w:val="fr"/>
        </w:rPr>
      </w:pPr>
      <w:r>
        <w:rPr>
          <w:noProof/>
        </w:rPr>
        <w:drawing>
          <wp:inline distT="0" distB="0" distL="0" distR="0" wp14:anchorId="2C7E84D8" wp14:editId="0CBB154F">
            <wp:extent cx="5940425" cy="1759585"/>
            <wp:effectExtent l="19050" t="19050" r="22225" b="1206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0425" cy="1759585"/>
                    </a:xfrm>
                    <a:prstGeom prst="rect">
                      <a:avLst/>
                    </a:prstGeom>
                    <a:ln>
                      <a:solidFill>
                        <a:schemeClr val="tx1"/>
                      </a:solidFill>
                    </a:ln>
                  </pic:spPr>
                </pic:pic>
              </a:graphicData>
            </a:graphic>
          </wp:inline>
        </w:drawing>
      </w:r>
    </w:p>
    <w:p w14:paraId="49B16756" w14:textId="77777777" w:rsidR="00D73031" w:rsidRPr="00772980" w:rsidRDefault="00D73031" w:rsidP="00D73031">
      <w:pPr>
        <w:spacing w:after="200"/>
        <w:rPr>
          <w:rFonts w:ascii="Arial" w:hAnsi="Arial" w:cs="Arial"/>
          <w:lang w:val="fr"/>
        </w:rPr>
      </w:pPr>
      <w:r w:rsidRPr="00772980">
        <w:rPr>
          <w:rFonts w:ascii="Arial" w:hAnsi="Arial" w:cs="Arial"/>
          <w:lang w:val="fr"/>
        </w:rPr>
        <w:t>Le champ « Citation » est obligatoire au niveau de RDG donc d’EDI.</w:t>
      </w:r>
    </w:p>
    <w:p w14:paraId="35D63C9D" w14:textId="77777777" w:rsidR="00D73031" w:rsidRPr="00772980" w:rsidRDefault="00D73031" w:rsidP="00D73031">
      <w:pPr>
        <w:spacing w:after="200"/>
        <w:rPr>
          <w:rFonts w:ascii="Arial" w:hAnsi="Arial" w:cs="Arial"/>
          <w:lang w:val="fr"/>
        </w:rPr>
      </w:pPr>
      <w:r w:rsidRPr="00772980">
        <w:rPr>
          <w:rFonts w:ascii="Arial" w:hAnsi="Arial" w:cs="Arial"/>
          <w:lang w:val="fr"/>
        </w:rPr>
        <w:t>Le champ « Life science » est affiché par défaut dans EDI, avec certains champs à saisie obligatoire.</w:t>
      </w:r>
    </w:p>
    <w:p w14:paraId="76E01BDD" w14:textId="77777777" w:rsidR="00D73031" w:rsidRPr="00772980" w:rsidRDefault="00D73031" w:rsidP="00D73031">
      <w:pPr>
        <w:spacing w:after="200"/>
        <w:rPr>
          <w:rFonts w:ascii="Arial" w:hAnsi="Arial" w:cs="Arial"/>
          <w:lang w:val="fr"/>
        </w:rPr>
      </w:pPr>
      <w:r w:rsidRPr="00772980">
        <w:rPr>
          <w:rFonts w:ascii="Arial" w:hAnsi="Arial" w:cs="Arial"/>
          <w:lang w:val="fr"/>
        </w:rPr>
        <w:t>En voici le contenu détaillé :</w:t>
      </w:r>
    </w:p>
    <w:p w14:paraId="0E99DC68" w14:textId="77777777" w:rsidR="00D73031" w:rsidRDefault="00D73031" w:rsidP="00D73031">
      <w:pPr>
        <w:spacing w:after="200"/>
        <w:rPr>
          <w:rFonts w:ascii="Calibri" w:hAnsi="Calibri" w:cs="Calibri"/>
          <w:lang w:val="fr"/>
        </w:rPr>
      </w:pPr>
      <w:r>
        <w:rPr>
          <w:rFonts w:ascii="Calibri" w:hAnsi="Calibri" w:cs="Calibri"/>
          <w:noProof/>
        </w:rPr>
        <w:lastRenderedPageBreak/>
        <w:drawing>
          <wp:inline distT="0" distB="0" distL="0" distR="0" wp14:anchorId="002D2C14" wp14:editId="6000AD77">
            <wp:extent cx="4803853" cy="3312543"/>
            <wp:effectExtent l="19050" t="19050" r="15875" b="215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32934" cy="3332596"/>
                    </a:xfrm>
                    <a:prstGeom prst="rect">
                      <a:avLst/>
                    </a:prstGeom>
                    <a:noFill/>
                    <a:ln>
                      <a:solidFill>
                        <a:schemeClr val="tx1"/>
                      </a:solidFill>
                    </a:ln>
                  </pic:spPr>
                </pic:pic>
              </a:graphicData>
            </a:graphic>
          </wp:inline>
        </w:drawing>
      </w:r>
    </w:p>
    <w:p w14:paraId="3FA943A5" w14:textId="77777777" w:rsidR="00D73031" w:rsidRPr="00772980" w:rsidRDefault="00D73031" w:rsidP="00D73031">
      <w:pPr>
        <w:spacing w:after="200"/>
        <w:rPr>
          <w:rFonts w:ascii="Arial" w:hAnsi="Arial" w:cs="Arial"/>
          <w:lang w:val="fr"/>
        </w:rPr>
      </w:pPr>
      <w:r w:rsidRPr="00772980">
        <w:rPr>
          <w:rFonts w:ascii="Arial" w:hAnsi="Arial" w:cs="Arial"/>
          <w:lang w:val="fr"/>
        </w:rPr>
        <w:t>RDG propose</w:t>
      </w:r>
      <w:hyperlink r:id="rId56" w:history="1">
        <w:r w:rsidRPr="00772980">
          <w:rPr>
            <w:rStyle w:val="Lienhypertexte"/>
            <w:rFonts w:ascii="Arial" w:hAnsi="Arial" w:cs="Arial"/>
            <w:lang w:val="fr"/>
          </w:rPr>
          <w:t xml:space="preserve"> ici</w:t>
        </w:r>
      </w:hyperlink>
      <w:r w:rsidRPr="00772980">
        <w:rPr>
          <w:rFonts w:ascii="Arial" w:hAnsi="Arial" w:cs="Arial"/>
          <w:lang w:val="fr"/>
        </w:rPr>
        <w:t xml:space="preserve"> un guide de remplissage du champ « Citation ».</w:t>
      </w:r>
    </w:p>
    <w:p w14:paraId="5B94DDD1" w14:textId="77777777" w:rsidR="00D73031" w:rsidRPr="00772980" w:rsidRDefault="00D73031" w:rsidP="00D73031">
      <w:pPr>
        <w:spacing w:after="200"/>
        <w:rPr>
          <w:rFonts w:ascii="Arial" w:hAnsi="Arial" w:cs="Arial"/>
          <w:lang w:val="fr"/>
        </w:rPr>
      </w:pPr>
      <w:r w:rsidRPr="00772980">
        <w:rPr>
          <w:rFonts w:ascii="Arial" w:hAnsi="Arial" w:cs="Arial"/>
          <w:lang w:val="fr"/>
        </w:rPr>
        <w:t xml:space="preserve">Les champs suivants sont dits « métadonnées de fichiers » ; leur remplissage est décrit </w:t>
      </w:r>
      <w:hyperlink r:id="rId57" w:history="1">
        <w:r w:rsidRPr="00772980">
          <w:rPr>
            <w:rStyle w:val="Lienhypertexte"/>
            <w:rFonts w:ascii="Arial" w:hAnsi="Arial" w:cs="Arial"/>
            <w:lang w:val="fr"/>
          </w:rPr>
          <w:t>ici</w:t>
        </w:r>
      </w:hyperlink>
      <w:r w:rsidRPr="00772980">
        <w:rPr>
          <w:rFonts w:ascii="Arial" w:hAnsi="Arial" w:cs="Arial"/>
          <w:lang w:val="fr"/>
        </w:rPr>
        <w:t>.</w:t>
      </w:r>
    </w:p>
    <w:p w14:paraId="790E82B3" w14:textId="77777777" w:rsidR="00D73031" w:rsidRDefault="00D73031" w:rsidP="00D73031">
      <w:pPr>
        <w:spacing w:after="200"/>
        <w:rPr>
          <w:rFonts w:ascii="Calibri" w:hAnsi="Calibri" w:cs="Calibri"/>
          <w:lang w:val="fr"/>
        </w:rPr>
      </w:pPr>
      <w:r>
        <w:rPr>
          <w:rFonts w:ascii="Calibri" w:hAnsi="Calibri" w:cs="Calibri"/>
          <w:noProof/>
        </w:rPr>
        <w:drawing>
          <wp:inline distT="0" distB="0" distL="0" distR="0" wp14:anchorId="150BA2E6" wp14:editId="7A750C4C">
            <wp:extent cx="4779034" cy="3745028"/>
            <wp:effectExtent l="19050" t="19050" r="21590" b="2730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12025" cy="3770881"/>
                    </a:xfrm>
                    <a:prstGeom prst="rect">
                      <a:avLst/>
                    </a:prstGeom>
                    <a:noFill/>
                    <a:ln>
                      <a:solidFill>
                        <a:schemeClr val="tx1"/>
                      </a:solidFill>
                    </a:ln>
                  </pic:spPr>
                </pic:pic>
              </a:graphicData>
            </a:graphic>
          </wp:inline>
        </w:drawing>
      </w:r>
    </w:p>
    <w:p w14:paraId="3CB8FCD2" w14:textId="77777777" w:rsidR="00D73031" w:rsidRDefault="00D73031" w:rsidP="00D73031">
      <w:pPr>
        <w:spacing w:after="200"/>
        <w:rPr>
          <w:rFonts w:ascii="Calibri" w:hAnsi="Calibri" w:cs="Calibri"/>
          <w:lang w:val="fr"/>
        </w:rPr>
      </w:pPr>
      <w:r>
        <w:rPr>
          <w:rFonts w:ascii="Calibri" w:hAnsi="Calibri" w:cs="Calibri"/>
          <w:noProof/>
        </w:rPr>
        <w:lastRenderedPageBreak/>
        <w:drawing>
          <wp:inline distT="0" distB="0" distL="0" distR="0" wp14:anchorId="7765A908" wp14:editId="121287A1">
            <wp:extent cx="5279390" cy="3804285"/>
            <wp:effectExtent l="19050" t="19050" r="16510" b="2476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79390" cy="3804285"/>
                    </a:xfrm>
                    <a:prstGeom prst="rect">
                      <a:avLst/>
                    </a:prstGeom>
                    <a:noFill/>
                    <a:ln>
                      <a:solidFill>
                        <a:schemeClr val="tx1"/>
                      </a:solidFill>
                    </a:ln>
                  </pic:spPr>
                </pic:pic>
              </a:graphicData>
            </a:graphic>
          </wp:inline>
        </w:drawing>
      </w:r>
    </w:p>
    <w:p w14:paraId="1FC7DE6E" w14:textId="77777777" w:rsidR="00D73031" w:rsidRDefault="00D73031" w:rsidP="00D73031">
      <w:pPr>
        <w:spacing w:after="200"/>
        <w:rPr>
          <w:rFonts w:ascii="Calibri" w:hAnsi="Calibri" w:cs="Calibri"/>
          <w:lang w:val="fr"/>
        </w:rPr>
      </w:pPr>
      <w:r>
        <w:rPr>
          <w:rFonts w:ascii="Calibri" w:hAnsi="Calibri" w:cs="Calibri"/>
          <w:noProof/>
        </w:rPr>
        <w:drawing>
          <wp:inline distT="0" distB="0" distL="0" distR="0" wp14:anchorId="6BE9D85E" wp14:editId="051E86C9">
            <wp:extent cx="5089525" cy="2777490"/>
            <wp:effectExtent l="19050" t="19050" r="15875" b="2286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089525" cy="2777490"/>
                    </a:xfrm>
                    <a:prstGeom prst="rect">
                      <a:avLst/>
                    </a:prstGeom>
                    <a:noFill/>
                    <a:ln>
                      <a:solidFill>
                        <a:schemeClr val="tx1"/>
                      </a:solidFill>
                    </a:ln>
                  </pic:spPr>
                </pic:pic>
              </a:graphicData>
            </a:graphic>
          </wp:inline>
        </w:drawing>
      </w:r>
    </w:p>
    <w:p w14:paraId="51ACE924" w14:textId="77777777" w:rsidR="00D73031" w:rsidRDefault="00D73031" w:rsidP="00D73031">
      <w:pPr>
        <w:spacing w:after="200"/>
        <w:rPr>
          <w:rFonts w:ascii="Calibri" w:hAnsi="Calibri" w:cs="Calibri"/>
          <w:lang w:val="fr"/>
        </w:rPr>
      </w:pPr>
    </w:p>
    <w:p w14:paraId="7178F958" w14:textId="77777777" w:rsidR="00D73031" w:rsidRDefault="00D73031" w:rsidP="00D73031">
      <w:pPr>
        <w:spacing w:after="200"/>
        <w:rPr>
          <w:rFonts w:ascii="Calibri" w:hAnsi="Calibri" w:cs="Calibri"/>
          <w:lang w:val="fr"/>
        </w:rPr>
      </w:pPr>
      <w:r>
        <w:rPr>
          <w:rFonts w:ascii="Calibri" w:hAnsi="Calibri" w:cs="Calibri"/>
          <w:noProof/>
        </w:rPr>
        <w:lastRenderedPageBreak/>
        <w:drawing>
          <wp:inline distT="0" distB="0" distL="0" distR="0" wp14:anchorId="7F259193" wp14:editId="5F4EBC52">
            <wp:extent cx="5279390" cy="3476625"/>
            <wp:effectExtent l="19050" t="19050" r="16510" b="285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9390" cy="3476625"/>
                    </a:xfrm>
                    <a:prstGeom prst="rect">
                      <a:avLst/>
                    </a:prstGeom>
                    <a:noFill/>
                    <a:ln>
                      <a:solidFill>
                        <a:schemeClr val="tx1"/>
                      </a:solidFill>
                    </a:ln>
                  </pic:spPr>
                </pic:pic>
              </a:graphicData>
            </a:graphic>
          </wp:inline>
        </w:drawing>
      </w:r>
    </w:p>
    <w:p w14:paraId="49029B0E" w14:textId="77777777" w:rsidR="00D73031" w:rsidRDefault="00D73031" w:rsidP="00D73031">
      <w:pPr>
        <w:spacing w:after="200"/>
        <w:rPr>
          <w:rFonts w:ascii="Calibri" w:hAnsi="Calibri" w:cs="Calibri"/>
          <w:lang w:val="fr"/>
        </w:rPr>
      </w:pPr>
      <w:r>
        <w:rPr>
          <w:rFonts w:ascii="Calibri" w:hAnsi="Calibri" w:cs="Calibri"/>
          <w:noProof/>
        </w:rPr>
        <w:drawing>
          <wp:inline distT="0" distB="0" distL="0" distR="0" wp14:anchorId="6A9B82CF" wp14:editId="6AF6240D">
            <wp:extent cx="5279390" cy="1604645"/>
            <wp:effectExtent l="19050" t="19050" r="16510" b="1460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79390" cy="1604645"/>
                    </a:xfrm>
                    <a:prstGeom prst="rect">
                      <a:avLst/>
                    </a:prstGeom>
                    <a:noFill/>
                    <a:ln>
                      <a:solidFill>
                        <a:schemeClr val="tx1"/>
                      </a:solidFill>
                    </a:ln>
                  </pic:spPr>
                </pic:pic>
              </a:graphicData>
            </a:graphic>
          </wp:inline>
        </w:drawing>
      </w:r>
    </w:p>
    <w:p w14:paraId="04034C1F" w14:textId="77777777" w:rsidR="00D73031" w:rsidRDefault="00D73031" w:rsidP="00D73031">
      <w:pPr>
        <w:spacing w:after="200"/>
        <w:rPr>
          <w:rFonts w:ascii="Calibri" w:hAnsi="Calibri" w:cs="Calibri"/>
          <w:lang w:val="fr"/>
        </w:rPr>
      </w:pPr>
    </w:p>
    <w:tbl>
      <w:tblPr>
        <w:tblStyle w:val="Grilledutableau"/>
        <w:tblW w:w="0" w:type="auto"/>
        <w:tblLook w:val="04A0" w:firstRow="1" w:lastRow="0" w:firstColumn="1" w:lastColumn="0" w:noHBand="0" w:noVBand="1"/>
      </w:tblPr>
      <w:tblGrid>
        <w:gridCol w:w="9345"/>
      </w:tblGrid>
      <w:tr w:rsidR="00D73031" w:rsidRPr="00FC497C" w14:paraId="6B3394B0" w14:textId="77777777" w:rsidTr="00925A06">
        <w:tc>
          <w:tcPr>
            <w:tcW w:w="9345" w:type="dxa"/>
          </w:tcPr>
          <w:p w14:paraId="0D8BE12F" w14:textId="77777777" w:rsidR="00D73031" w:rsidRDefault="00D73031" w:rsidP="00925A06">
            <w:pPr>
              <w:spacing w:after="200"/>
              <w:rPr>
                <w:rFonts w:ascii="Calibri" w:hAnsi="Calibri" w:cs="Calibri"/>
                <w:lang w:val="fr"/>
              </w:rPr>
            </w:pPr>
            <w:r w:rsidRPr="00FC497C">
              <w:rPr>
                <w:rFonts w:ascii="Calibri" w:hAnsi="Calibri" w:cs="Calibri"/>
                <w:noProof/>
              </w:rPr>
              <w:lastRenderedPageBreak/>
              <w:drawing>
                <wp:inline distT="0" distB="0" distL="0" distR="0" wp14:anchorId="7FD1F34A" wp14:editId="346F65BB">
                  <wp:extent cx="5279390" cy="38131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9390" cy="3813175"/>
                          </a:xfrm>
                          <a:prstGeom prst="rect">
                            <a:avLst/>
                          </a:prstGeom>
                          <a:noFill/>
                          <a:ln>
                            <a:noFill/>
                          </a:ln>
                        </pic:spPr>
                      </pic:pic>
                    </a:graphicData>
                  </a:graphic>
                </wp:inline>
              </w:drawing>
            </w:r>
          </w:p>
          <w:p w14:paraId="4A4A8A16" w14:textId="77777777" w:rsidR="00D73031" w:rsidRDefault="00D73031" w:rsidP="00925A06">
            <w:pPr>
              <w:spacing w:after="200"/>
              <w:rPr>
                <w:rFonts w:ascii="Calibri" w:hAnsi="Calibri" w:cs="Calibri"/>
                <w:lang w:val="fr"/>
              </w:rPr>
            </w:pPr>
            <w:r w:rsidRPr="00FC497C">
              <w:rPr>
                <w:rFonts w:ascii="Calibri" w:hAnsi="Calibri" w:cs="Calibri"/>
                <w:noProof/>
              </w:rPr>
              <w:drawing>
                <wp:inline distT="0" distB="0" distL="0" distR="0" wp14:anchorId="309E768D" wp14:editId="4A36BADE">
                  <wp:extent cx="5279390" cy="354520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79390" cy="3545205"/>
                          </a:xfrm>
                          <a:prstGeom prst="rect">
                            <a:avLst/>
                          </a:prstGeom>
                          <a:noFill/>
                          <a:ln>
                            <a:noFill/>
                          </a:ln>
                        </pic:spPr>
                      </pic:pic>
                    </a:graphicData>
                  </a:graphic>
                </wp:inline>
              </w:drawing>
            </w:r>
          </w:p>
          <w:p w14:paraId="28A048CF" w14:textId="77777777" w:rsidR="00D73031" w:rsidRDefault="00D73031" w:rsidP="00925A06">
            <w:pPr>
              <w:spacing w:after="200"/>
              <w:rPr>
                <w:rFonts w:ascii="Calibri" w:hAnsi="Calibri" w:cs="Calibri"/>
                <w:lang w:val="fr"/>
              </w:rPr>
            </w:pPr>
            <w:r>
              <w:rPr>
                <w:rFonts w:ascii="Calibri" w:hAnsi="Calibri" w:cs="Calibri"/>
                <w:noProof/>
              </w:rPr>
              <w:lastRenderedPageBreak/>
              <w:drawing>
                <wp:inline distT="0" distB="0" distL="0" distR="0" wp14:anchorId="30ABA09B" wp14:editId="433D1880">
                  <wp:extent cx="5279390" cy="245872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9390" cy="2458720"/>
                          </a:xfrm>
                          <a:prstGeom prst="rect">
                            <a:avLst/>
                          </a:prstGeom>
                          <a:noFill/>
                          <a:ln>
                            <a:noFill/>
                          </a:ln>
                        </pic:spPr>
                      </pic:pic>
                    </a:graphicData>
                  </a:graphic>
                </wp:inline>
              </w:drawing>
            </w:r>
          </w:p>
          <w:p w14:paraId="2815E65F" w14:textId="77777777" w:rsidR="00D73031" w:rsidRPr="00FC497C" w:rsidRDefault="00D73031" w:rsidP="00925A06">
            <w:pPr>
              <w:spacing w:after="200"/>
              <w:rPr>
                <w:rFonts w:ascii="Calibri" w:hAnsi="Calibri" w:cs="Calibri"/>
                <w:lang w:val="fr"/>
              </w:rPr>
            </w:pPr>
            <w:r>
              <w:rPr>
                <w:rFonts w:ascii="Calibri" w:hAnsi="Calibri" w:cs="Calibri"/>
                <w:noProof/>
              </w:rPr>
              <w:drawing>
                <wp:inline distT="0" distB="0" distL="0" distR="0" wp14:anchorId="19E1B733" wp14:editId="033DEB0F">
                  <wp:extent cx="5279390" cy="322643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79390" cy="3226435"/>
                          </a:xfrm>
                          <a:prstGeom prst="rect">
                            <a:avLst/>
                          </a:prstGeom>
                          <a:noFill/>
                          <a:ln>
                            <a:noFill/>
                          </a:ln>
                        </pic:spPr>
                      </pic:pic>
                    </a:graphicData>
                  </a:graphic>
                </wp:inline>
              </w:drawing>
            </w:r>
          </w:p>
        </w:tc>
      </w:tr>
    </w:tbl>
    <w:p w14:paraId="34DC1D66" w14:textId="77777777" w:rsidR="00D73031" w:rsidRDefault="00D73031" w:rsidP="00D73031">
      <w:pPr>
        <w:spacing w:after="200"/>
        <w:rPr>
          <w:rFonts w:ascii="Calibri" w:hAnsi="Calibri" w:cs="Calibri"/>
          <w:lang w:val="fr"/>
        </w:rPr>
      </w:pPr>
    </w:p>
    <w:p w14:paraId="7B609676" w14:textId="77777777" w:rsidR="00D73031" w:rsidRDefault="00D73031" w:rsidP="00D73031">
      <w:pPr>
        <w:spacing w:after="200"/>
        <w:rPr>
          <w:rFonts w:ascii="Calibri" w:hAnsi="Calibri" w:cs="Calibri"/>
          <w:lang w:val="fr"/>
        </w:rPr>
      </w:pPr>
    </w:p>
    <w:tbl>
      <w:tblPr>
        <w:tblStyle w:val="Grilledutableau"/>
        <w:tblW w:w="0" w:type="auto"/>
        <w:tblLook w:val="04A0" w:firstRow="1" w:lastRow="0" w:firstColumn="1" w:lastColumn="0" w:noHBand="0" w:noVBand="1"/>
      </w:tblPr>
      <w:tblGrid>
        <w:gridCol w:w="9345"/>
      </w:tblGrid>
      <w:tr w:rsidR="00D73031" w14:paraId="3ED92C1F" w14:textId="77777777" w:rsidTr="00925A06">
        <w:tc>
          <w:tcPr>
            <w:tcW w:w="9345" w:type="dxa"/>
          </w:tcPr>
          <w:p w14:paraId="437926DA" w14:textId="77777777" w:rsidR="00D73031" w:rsidRDefault="00D73031" w:rsidP="00925A06">
            <w:pPr>
              <w:spacing w:after="200"/>
              <w:rPr>
                <w:rFonts w:ascii="Calibri" w:hAnsi="Calibri" w:cs="Calibri"/>
                <w:lang w:val="fr"/>
              </w:rPr>
            </w:pPr>
            <w:r w:rsidRPr="00FC497C">
              <w:rPr>
                <w:rFonts w:ascii="Calibri" w:hAnsi="Calibri" w:cs="Calibri"/>
                <w:noProof/>
              </w:rPr>
              <w:lastRenderedPageBreak/>
              <w:drawing>
                <wp:inline distT="0" distB="0" distL="0" distR="0" wp14:anchorId="796F5585" wp14:editId="3F30BC91">
                  <wp:extent cx="5279390" cy="346773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9390" cy="3467735"/>
                          </a:xfrm>
                          <a:prstGeom prst="rect">
                            <a:avLst/>
                          </a:prstGeom>
                          <a:noFill/>
                          <a:ln>
                            <a:noFill/>
                          </a:ln>
                        </pic:spPr>
                      </pic:pic>
                    </a:graphicData>
                  </a:graphic>
                </wp:inline>
              </w:drawing>
            </w:r>
          </w:p>
          <w:p w14:paraId="19D447F3" w14:textId="77777777" w:rsidR="00D73031" w:rsidRDefault="00D73031" w:rsidP="00925A06">
            <w:pPr>
              <w:spacing w:after="200"/>
              <w:rPr>
                <w:rFonts w:ascii="Calibri" w:hAnsi="Calibri" w:cs="Calibri"/>
                <w:lang w:val="fr"/>
              </w:rPr>
            </w:pPr>
            <w:r>
              <w:rPr>
                <w:rFonts w:ascii="Calibri" w:hAnsi="Calibri" w:cs="Calibri"/>
                <w:noProof/>
              </w:rPr>
              <w:drawing>
                <wp:inline distT="0" distB="0" distL="0" distR="0" wp14:anchorId="4BBECAC9" wp14:editId="71765F20">
                  <wp:extent cx="5279390" cy="346773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9390" cy="3467735"/>
                          </a:xfrm>
                          <a:prstGeom prst="rect">
                            <a:avLst/>
                          </a:prstGeom>
                          <a:noFill/>
                          <a:ln>
                            <a:noFill/>
                          </a:ln>
                        </pic:spPr>
                      </pic:pic>
                    </a:graphicData>
                  </a:graphic>
                </wp:inline>
              </w:drawing>
            </w:r>
          </w:p>
          <w:p w14:paraId="7FD8E514" w14:textId="77777777" w:rsidR="00D73031" w:rsidRDefault="00D73031" w:rsidP="00925A06">
            <w:pPr>
              <w:spacing w:after="200"/>
              <w:rPr>
                <w:rFonts w:ascii="Calibri" w:hAnsi="Calibri" w:cs="Calibri"/>
                <w:lang w:val="fr"/>
              </w:rPr>
            </w:pPr>
            <w:r>
              <w:rPr>
                <w:rFonts w:ascii="Calibri" w:hAnsi="Calibri" w:cs="Calibri"/>
                <w:noProof/>
              </w:rPr>
              <w:lastRenderedPageBreak/>
              <w:drawing>
                <wp:inline distT="0" distB="0" distL="0" distR="0" wp14:anchorId="652C5438" wp14:editId="70A7E373">
                  <wp:extent cx="5279390" cy="346773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79390" cy="3467735"/>
                          </a:xfrm>
                          <a:prstGeom prst="rect">
                            <a:avLst/>
                          </a:prstGeom>
                          <a:noFill/>
                          <a:ln>
                            <a:noFill/>
                          </a:ln>
                        </pic:spPr>
                      </pic:pic>
                    </a:graphicData>
                  </a:graphic>
                </wp:inline>
              </w:drawing>
            </w:r>
          </w:p>
        </w:tc>
      </w:tr>
    </w:tbl>
    <w:p w14:paraId="34E54A63" w14:textId="45CBE6FE" w:rsidR="00D73031" w:rsidRDefault="00D73031" w:rsidP="00062865">
      <w:pPr>
        <w:rPr>
          <w:b/>
          <w:color w:val="FF0000"/>
          <w:sz w:val="28"/>
          <w:szCs w:val="28"/>
          <w:u w:val="single"/>
        </w:rPr>
      </w:pPr>
    </w:p>
    <w:p w14:paraId="6B8590D1" w14:textId="77777777" w:rsidR="00D73031" w:rsidRDefault="00D73031" w:rsidP="00D73031">
      <w:pPr>
        <w:spacing w:line="288" w:lineRule="auto"/>
        <w:rPr>
          <w:sz w:val="24"/>
          <w:szCs w:val="24"/>
        </w:rPr>
      </w:pPr>
    </w:p>
    <w:p w14:paraId="3A698659" w14:textId="77777777" w:rsidR="00D73031" w:rsidRPr="00B36AE5" w:rsidRDefault="00D73031" w:rsidP="00062865">
      <w:pPr>
        <w:rPr>
          <w:b/>
          <w:color w:val="FF0000"/>
          <w:sz w:val="28"/>
          <w:szCs w:val="28"/>
          <w:u w:val="single"/>
        </w:rPr>
      </w:pPr>
    </w:p>
    <w:sectPr w:rsidR="00D73031" w:rsidRPr="00B36AE5" w:rsidSect="00131A73">
      <w:headerReference w:type="default" r:id="rId70"/>
      <w:footerReference w:type="default" r:id="rId71"/>
      <w:pgSz w:w="11907" w:h="16840"/>
      <w:pgMar w:top="426" w:right="1276" w:bottom="709" w:left="1276" w:header="426" w:footer="25"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6FD012" w16cid:durableId="26E1B009"/>
  <w16cid:commentId w16cid:paraId="3C562231" w16cid:durableId="26E1B1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11B15" w14:textId="77777777" w:rsidR="00EB21D4" w:rsidRDefault="00EB21D4">
      <w:r>
        <w:separator/>
      </w:r>
    </w:p>
  </w:endnote>
  <w:endnote w:type="continuationSeparator" w:id="0">
    <w:p w14:paraId="7ACC811F" w14:textId="77777777" w:rsidR="00EB21D4" w:rsidRDefault="00EB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G Times (E1)">
    <w:altName w:val="Cambria"/>
    <w:charset w:val="00"/>
    <w:family w:val="roman"/>
    <w:pitch w:val="variable"/>
  </w:font>
  <w:font w:name="New York">
    <w:panose1 w:val="02040503060506020304"/>
    <w:charset w:val="00"/>
    <w:family w:val="roman"/>
    <w:pitch w:val="variable"/>
  </w:font>
  <w:font w:name="Helvetica-Narrow">
    <w:altName w:val="Arial Narrow"/>
    <w:charset w:val="00"/>
    <w:family w:val="roman"/>
    <w:pitch w:val="variable"/>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54"/>
    </w:tblGrid>
    <w:tr w:rsidR="001140BB" w:rsidRPr="00B93482" w14:paraId="501EBC7A" w14:textId="77777777" w:rsidTr="00131A73">
      <w:trPr>
        <w:trHeight w:val="987"/>
      </w:trPr>
      <w:tc>
        <w:tcPr>
          <w:tcW w:w="14954" w:type="dxa"/>
          <w:tcBorders>
            <w:left w:val="nil"/>
            <w:bottom w:val="nil"/>
            <w:right w:val="nil"/>
          </w:tcBorders>
        </w:tcPr>
        <w:p w14:paraId="53C4BAD8" w14:textId="77777777" w:rsidR="001140BB" w:rsidRPr="00B93482" w:rsidRDefault="001140BB" w:rsidP="00D422B6">
          <w:pPr>
            <w:pStyle w:val="Pieddepage"/>
            <w:rPr>
              <w:sz w:val="16"/>
              <w:szCs w:val="16"/>
            </w:rPr>
          </w:pPr>
        </w:p>
        <w:p w14:paraId="3D40E296" w14:textId="5BAF57F6" w:rsidR="001140BB" w:rsidRPr="00B93482" w:rsidRDefault="001140BB" w:rsidP="00D422B6">
          <w:pPr>
            <w:pStyle w:val="Pieddepage"/>
            <w:rPr>
              <w:sz w:val="16"/>
              <w:szCs w:val="16"/>
            </w:rPr>
          </w:pPr>
          <w:r w:rsidRPr="00B93482">
            <w:rPr>
              <w:sz w:val="16"/>
              <w:szCs w:val="16"/>
            </w:rPr>
            <w:fldChar w:fldCharType="begin"/>
          </w:r>
          <w:r w:rsidRPr="00B93482">
            <w:rPr>
              <w:sz w:val="16"/>
              <w:szCs w:val="16"/>
            </w:rPr>
            <w:instrText xml:space="preserve"> FILENAME  \* MERGEFORMAT </w:instrText>
          </w:r>
          <w:r w:rsidRPr="00B93482">
            <w:rPr>
              <w:sz w:val="16"/>
              <w:szCs w:val="16"/>
            </w:rPr>
            <w:fldChar w:fldCharType="separate"/>
          </w:r>
          <w:r>
            <w:rPr>
              <w:sz w:val="16"/>
              <w:szCs w:val="16"/>
            </w:rPr>
            <w:t>EDI -</w:t>
          </w:r>
          <w:r w:rsidRPr="007E63D8">
            <w:rPr>
              <w:sz w:val="16"/>
              <w:szCs w:val="16"/>
            </w:rPr>
            <w:t xml:space="preserve"> D</w:t>
          </w:r>
          <w:r>
            <w:rPr>
              <w:sz w:val="16"/>
              <w:szCs w:val="16"/>
            </w:rPr>
            <w:t>escription du service.</w:t>
          </w:r>
          <w:r>
            <w:rPr>
              <w:noProof/>
              <w:sz w:val="16"/>
              <w:szCs w:val="16"/>
            </w:rPr>
            <w:t>docx</w:t>
          </w:r>
          <w:r w:rsidRPr="00B93482">
            <w:rPr>
              <w:noProof/>
              <w:sz w:val="16"/>
              <w:szCs w:val="16"/>
            </w:rPr>
            <w:fldChar w:fldCharType="end"/>
          </w:r>
          <w:r>
            <w:rPr>
              <w:sz w:val="16"/>
              <w:szCs w:val="16"/>
            </w:rPr>
            <w:t xml:space="preserve"> </w:t>
          </w:r>
          <w:r w:rsidRPr="00B93482">
            <w:rPr>
              <w:sz w:val="16"/>
              <w:szCs w:val="16"/>
            </w:rPr>
            <w:tab/>
          </w:r>
          <w:r w:rsidRPr="00B93482">
            <w:rPr>
              <w:sz w:val="16"/>
              <w:szCs w:val="16"/>
            </w:rPr>
            <w:fldChar w:fldCharType="begin"/>
          </w:r>
          <w:r w:rsidRPr="00B93482">
            <w:rPr>
              <w:sz w:val="16"/>
              <w:szCs w:val="16"/>
            </w:rPr>
            <w:instrText xml:space="preserve"> AUTHOR  \* MERGEFORMAT </w:instrText>
          </w:r>
          <w:r w:rsidRPr="00B93482">
            <w:rPr>
              <w:sz w:val="16"/>
              <w:szCs w:val="16"/>
            </w:rPr>
            <w:fldChar w:fldCharType="end"/>
          </w:r>
          <w:r w:rsidRPr="00B93482">
            <w:rPr>
              <w:sz w:val="16"/>
              <w:szCs w:val="16"/>
            </w:rPr>
            <w:tab/>
          </w:r>
          <w:r>
            <w:rPr>
              <w:sz w:val="16"/>
              <w:szCs w:val="16"/>
            </w:rPr>
            <w:t>06/052024</w:t>
          </w:r>
        </w:p>
        <w:p w14:paraId="7D416077" w14:textId="27BB9963" w:rsidR="001140BB" w:rsidRPr="00B93482" w:rsidRDefault="001140BB" w:rsidP="00E75AFC">
          <w:pPr>
            <w:pStyle w:val="Pieddepage"/>
            <w:rPr>
              <w:sz w:val="16"/>
              <w:szCs w:val="16"/>
            </w:rPr>
          </w:pPr>
          <w:r w:rsidRPr="00B93482">
            <w:rPr>
              <w:sz w:val="16"/>
              <w:szCs w:val="16"/>
            </w:rPr>
            <w:t>© INSERM</w:t>
          </w:r>
          <w:r w:rsidRPr="00B93482">
            <w:rPr>
              <w:sz w:val="16"/>
              <w:szCs w:val="16"/>
            </w:rPr>
            <w:tab/>
          </w:r>
          <w:r w:rsidRPr="00B93482">
            <w:rPr>
              <w:sz w:val="16"/>
              <w:szCs w:val="16"/>
            </w:rPr>
            <w:tab/>
          </w:r>
          <w:r w:rsidRPr="00B93482">
            <w:rPr>
              <w:sz w:val="16"/>
              <w:szCs w:val="16"/>
            </w:rPr>
            <w:tab/>
            <w:t xml:space="preserve">page </w:t>
          </w:r>
          <w:r w:rsidRPr="00B93482">
            <w:rPr>
              <w:sz w:val="16"/>
              <w:szCs w:val="16"/>
            </w:rPr>
            <w:fldChar w:fldCharType="begin"/>
          </w:r>
          <w:r w:rsidRPr="00B93482">
            <w:rPr>
              <w:sz w:val="16"/>
              <w:szCs w:val="16"/>
            </w:rPr>
            <w:instrText xml:space="preserve"> PAGE  \* MERGEFORMAT </w:instrText>
          </w:r>
          <w:r w:rsidRPr="00B93482">
            <w:rPr>
              <w:sz w:val="16"/>
              <w:szCs w:val="16"/>
            </w:rPr>
            <w:fldChar w:fldCharType="separate"/>
          </w:r>
          <w:r w:rsidR="006D21C5">
            <w:rPr>
              <w:noProof/>
              <w:sz w:val="16"/>
              <w:szCs w:val="16"/>
            </w:rPr>
            <w:t>10</w:t>
          </w:r>
          <w:r w:rsidRPr="00B93482">
            <w:rPr>
              <w:sz w:val="16"/>
              <w:szCs w:val="16"/>
            </w:rPr>
            <w:fldChar w:fldCharType="end"/>
          </w:r>
          <w:r w:rsidRPr="00B93482">
            <w:rPr>
              <w:sz w:val="16"/>
              <w:szCs w:val="16"/>
            </w:rPr>
            <w:t>/</w:t>
          </w:r>
          <w:r w:rsidRPr="00B93482">
            <w:rPr>
              <w:sz w:val="16"/>
              <w:szCs w:val="16"/>
            </w:rPr>
            <w:fldChar w:fldCharType="begin"/>
          </w:r>
          <w:r w:rsidRPr="00B93482">
            <w:rPr>
              <w:sz w:val="16"/>
              <w:szCs w:val="16"/>
            </w:rPr>
            <w:instrText xml:space="preserve"> NUMPAGES  \* MERGEFORMAT </w:instrText>
          </w:r>
          <w:r w:rsidRPr="00B93482">
            <w:rPr>
              <w:sz w:val="16"/>
              <w:szCs w:val="16"/>
            </w:rPr>
            <w:fldChar w:fldCharType="separate"/>
          </w:r>
          <w:r w:rsidR="006D21C5">
            <w:rPr>
              <w:noProof/>
              <w:sz w:val="16"/>
              <w:szCs w:val="16"/>
            </w:rPr>
            <w:t>29</w:t>
          </w:r>
          <w:r w:rsidRPr="00B93482">
            <w:rPr>
              <w:noProof/>
              <w:sz w:val="16"/>
              <w:szCs w:val="16"/>
            </w:rPr>
            <w:fldChar w:fldCharType="end"/>
          </w:r>
        </w:p>
      </w:tc>
    </w:tr>
  </w:tbl>
  <w:p w14:paraId="463168EA" w14:textId="77777777" w:rsidR="001140BB" w:rsidRPr="00B93482" w:rsidRDefault="001140BB" w:rsidP="004C33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707CE" w14:textId="77777777" w:rsidR="00EB21D4" w:rsidRDefault="00EB21D4">
      <w:r>
        <w:separator/>
      </w:r>
    </w:p>
  </w:footnote>
  <w:footnote w:type="continuationSeparator" w:id="0">
    <w:p w14:paraId="26570E1C" w14:textId="77777777" w:rsidR="00EB21D4" w:rsidRDefault="00EB21D4">
      <w:r>
        <w:continuationSeparator/>
      </w:r>
    </w:p>
  </w:footnote>
  <w:footnote w:id="1">
    <w:p w14:paraId="461DA856" w14:textId="77777777" w:rsidR="001140BB" w:rsidRDefault="001140BB" w:rsidP="004D76E4">
      <w:pPr>
        <w:pStyle w:val="Notedebasdepage"/>
        <w:jc w:val="left"/>
      </w:pPr>
      <w:r>
        <w:rPr>
          <w:rStyle w:val="Appelnotedebasdep"/>
        </w:rPr>
        <w:footnoteRef/>
      </w:r>
      <w:r>
        <w:t xml:space="preserve"> </w:t>
      </w:r>
      <w:r w:rsidRPr="00BF36D5">
        <w:rPr>
          <w:sz w:val="18"/>
          <w:szCs w:val="18"/>
        </w:rPr>
        <w:t>Fichier « EDI_Rapport-et-conclusio</w:t>
      </w:r>
      <w:r>
        <w:rPr>
          <w:sz w:val="18"/>
          <w:szCs w:val="18"/>
        </w:rPr>
        <w:t xml:space="preserve">ns.docx » disponible sur Resana : </w:t>
      </w:r>
      <w:r w:rsidRPr="00BF36D5">
        <w:rPr>
          <w:sz w:val="18"/>
          <w:szCs w:val="18"/>
        </w:rPr>
        <w:t>«</w:t>
      </w:r>
      <w:r w:rsidRPr="00853B60">
        <w:rPr>
          <w:sz w:val="18"/>
          <w:szCs w:val="18"/>
        </w:rPr>
        <w:t>https://resana.numerique.gouv.fr/public/perimetre/consulter/146874?information=2058787</w:t>
      </w:r>
      <w:r>
        <w:rPr>
          <w:sz w:val="18"/>
          <w:szCs w:val="18"/>
        </w:rPr>
        <w:t> »</w:t>
      </w:r>
      <w:r w:rsidRPr="00BF36D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A711" w14:textId="3C4812DD" w:rsidR="001140BB" w:rsidRDefault="001140BB" w:rsidP="00BF1D25">
    <w:pPr>
      <w:pStyle w:val="En-tte"/>
      <w:jc w:val="center"/>
    </w:pPr>
  </w:p>
  <w:p w14:paraId="47E73AA7" w14:textId="77777777" w:rsidR="001140BB" w:rsidRPr="00BF1D25" w:rsidRDefault="001140BB" w:rsidP="00BF1D25">
    <w:pPr>
      <w:pStyle w:val="En-tte"/>
      <w:jc w:val="right"/>
      <w:rPr>
        <w:b/>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51006DE"/>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586D014"/>
    <w:lvl w:ilvl="0">
      <w:numFmt w:val="bullet"/>
      <w:lvlText w:val="*"/>
      <w:lvlJc w:val="left"/>
    </w:lvl>
  </w:abstractNum>
  <w:abstractNum w:abstractNumId="2" w15:restartNumberingAfterBreak="0">
    <w:nsid w:val="008819C2"/>
    <w:multiLevelType w:val="multilevel"/>
    <w:tmpl w:val="8FD41E10"/>
    <w:lvl w:ilvl="0">
      <w:start w:val="1"/>
      <w:numFmt w:val="decimal"/>
      <w:pStyle w:val="Titredarticle"/>
      <w:lvlText w:val="Article %1."/>
      <w:lvlJc w:val="left"/>
      <w:pPr>
        <w:tabs>
          <w:tab w:val="num" w:pos="1080"/>
        </w:tabs>
        <w:ind w:left="360" w:hanging="360"/>
      </w:pPr>
      <w:rPr>
        <w:rFonts w:ascii="Times New Roman" w:hAnsi="Times New Roman" w:cs="Times New Roman" w:hint="default"/>
        <w:sz w:val="28"/>
        <w:szCs w:val="28"/>
      </w:rPr>
    </w:lvl>
    <w:lvl w:ilvl="1">
      <w:start w:val="1"/>
      <w:numFmt w:val="decimal"/>
      <w:lvlText w:val="Article %1.%2."/>
      <w:lvlJc w:val="left"/>
      <w:pPr>
        <w:tabs>
          <w:tab w:val="num" w:pos="1582"/>
        </w:tabs>
        <w:ind w:left="764" w:hanging="62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E20BDA"/>
    <w:multiLevelType w:val="singleLevel"/>
    <w:tmpl w:val="791A6476"/>
    <w:lvl w:ilvl="0">
      <w:numFmt w:val="bullet"/>
      <w:pStyle w:val="-Boule"/>
      <w:lvlText w:val="-"/>
      <w:lvlJc w:val="left"/>
      <w:pPr>
        <w:tabs>
          <w:tab w:val="num" w:pos="2490"/>
        </w:tabs>
        <w:ind w:left="2490" w:hanging="360"/>
      </w:pPr>
    </w:lvl>
  </w:abstractNum>
  <w:abstractNum w:abstractNumId="4" w15:restartNumberingAfterBreak="0">
    <w:nsid w:val="01D33B33"/>
    <w:multiLevelType w:val="hybridMultilevel"/>
    <w:tmpl w:val="30941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E31A95"/>
    <w:multiLevelType w:val="hybridMultilevel"/>
    <w:tmpl w:val="1ECCD0C0"/>
    <w:lvl w:ilvl="0" w:tplc="D75A43DE">
      <w:start w:val="1"/>
      <w:numFmt w:val="bullet"/>
      <w:lvlText w:val="-"/>
      <w:lvlJc w:val="left"/>
      <w:pPr>
        <w:tabs>
          <w:tab w:val="num" w:pos="720"/>
        </w:tabs>
        <w:ind w:left="720" w:hanging="360"/>
      </w:pPr>
      <w:rPr>
        <w:rFonts w:ascii="Times New Roman" w:hAnsi="Times New Roman" w:hint="default"/>
      </w:rPr>
    </w:lvl>
    <w:lvl w:ilvl="1" w:tplc="1020E458" w:tentative="1">
      <w:start w:val="1"/>
      <w:numFmt w:val="bullet"/>
      <w:lvlText w:val="-"/>
      <w:lvlJc w:val="left"/>
      <w:pPr>
        <w:tabs>
          <w:tab w:val="num" w:pos="1440"/>
        </w:tabs>
        <w:ind w:left="1440" w:hanging="360"/>
      </w:pPr>
      <w:rPr>
        <w:rFonts w:ascii="Times New Roman" w:hAnsi="Times New Roman" w:hint="default"/>
      </w:rPr>
    </w:lvl>
    <w:lvl w:ilvl="2" w:tplc="A16E97D6" w:tentative="1">
      <w:start w:val="1"/>
      <w:numFmt w:val="bullet"/>
      <w:lvlText w:val="-"/>
      <w:lvlJc w:val="left"/>
      <w:pPr>
        <w:tabs>
          <w:tab w:val="num" w:pos="2160"/>
        </w:tabs>
        <w:ind w:left="2160" w:hanging="360"/>
      </w:pPr>
      <w:rPr>
        <w:rFonts w:ascii="Times New Roman" w:hAnsi="Times New Roman" w:hint="default"/>
      </w:rPr>
    </w:lvl>
    <w:lvl w:ilvl="3" w:tplc="9CAC0C3E" w:tentative="1">
      <w:start w:val="1"/>
      <w:numFmt w:val="bullet"/>
      <w:lvlText w:val="-"/>
      <w:lvlJc w:val="left"/>
      <w:pPr>
        <w:tabs>
          <w:tab w:val="num" w:pos="2880"/>
        </w:tabs>
        <w:ind w:left="2880" w:hanging="360"/>
      </w:pPr>
      <w:rPr>
        <w:rFonts w:ascii="Times New Roman" w:hAnsi="Times New Roman" w:hint="default"/>
      </w:rPr>
    </w:lvl>
    <w:lvl w:ilvl="4" w:tplc="08BEAFFC" w:tentative="1">
      <w:start w:val="1"/>
      <w:numFmt w:val="bullet"/>
      <w:lvlText w:val="-"/>
      <w:lvlJc w:val="left"/>
      <w:pPr>
        <w:tabs>
          <w:tab w:val="num" w:pos="3600"/>
        </w:tabs>
        <w:ind w:left="3600" w:hanging="360"/>
      </w:pPr>
      <w:rPr>
        <w:rFonts w:ascii="Times New Roman" w:hAnsi="Times New Roman" w:hint="default"/>
      </w:rPr>
    </w:lvl>
    <w:lvl w:ilvl="5" w:tplc="FE6AB9A0" w:tentative="1">
      <w:start w:val="1"/>
      <w:numFmt w:val="bullet"/>
      <w:lvlText w:val="-"/>
      <w:lvlJc w:val="left"/>
      <w:pPr>
        <w:tabs>
          <w:tab w:val="num" w:pos="4320"/>
        </w:tabs>
        <w:ind w:left="4320" w:hanging="360"/>
      </w:pPr>
      <w:rPr>
        <w:rFonts w:ascii="Times New Roman" w:hAnsi="Times New Roman" w:hint="default"/>
      </w:rPr>
    </w:lvl>
    <w:lvl w:ilvl="6" w:tplc="D8083BEC" w:tentative="1">
      <w:start w:val="1"/>
      <w:numFmt w:val="bullet"/>
      <w:lvlText w:val="-"/>
      <w:lvlJc w:val="left"/>
      <w:pPr>
        <w:tabs>
          <w:tab w:val="num" w:pos="5040"/>
        </w:tabs>
        <w:ind w:left="5040" w:hanging="360"/>
      </w:pPr>
      <w:rPr>
        <w:rFonts w:ascii="Times New Roman" w:hAnsi="Times New Roman" w:hint="default"/>
      </w:rPr>
    </w:lvl>
    <w:lvl w:ilvl="7" w:tplc="2E4C6ACE" w:tentative="1">
      <w:start w:val="1"/>
      <w:numFmt w:val="bullet"/>
      <w:lvlText w:val="-"/>
      <w:lvlJc w:val="left"/>
      <w:pPr>
        <w:tabs>
          <w:tab w:val="num" w:pos="5760"/>
        </w:tabs>
        <w:ind w:left="5760" w:hanging="360"/>
      </w:pPr>
      <w:rPr>
        <w:rFonts w:ascii="Times New Roman" w:hAnsi="Times New Roman" w:hint="default"/>
      </w:rPr>
    </w:lvl>
    <w:lvl w:ilvl="8" w:tplc="FA00689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AD0B4B"/>
    <w:multiLevelType w:val="hybridMultilevel"/>
    <w:tmpl w:val="1116B8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746B72"/>
    <w:multiLevelType w:val="multilevel"/>
    <w:tmpl w:val="9E34DD3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714E7A"/>
    <w:multiLevelType w:val="hybridMultilevel"/>
    <w:tmpl w:val="6B701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5A3491"/>
    <w:multiLevelType w:val="singleLevel"/>
    <w:tmpl w:val="5A7CC176"/>
    <w:lvl w:ilvl="0">
      <w:start w:val="1"/>
      <w:numFmt w:val="bullet"/>
      <w:pStyle w:val="Listepuces1"/>
      <w:lvlText w:val=""/>
      <w:lvlJc w:val="left"/>
      <w:pPr>
        <w:tabs>
          <w:tab w:val="num" w:pos="360"/>
        </w:tabs>
        <w:ind w:left="284" w:hanging="284"/>
      </w:pPr>
      <w:rPr>
        <w:rFonts w:ascii="Webdings" w:hAnsi="Webdings" w:hint="default"/>
        <w:sz w:val="24"/>
      </w:rPr>
    </w:lvl>
  </w:abstractNum>
  <w:abstractNum w:abstractNumId="10" w15:restartNumberingAfterBreak="0">
    <w:nsid w:val="15BE5136"/>
    <w:multiLevelType w:val="hybridMultilevel"/>
    <w:tmpl w:val="F374438C"/>
    <w:name w:val="Annexe_solaris"/>
    <w:lvl w:ilvl="0" w:tplc="E6CE06B2">
      <w:start w:val="1"/>
      <w:numFmt w:val="bullet"/>
      <w:pStyle w:val="Style2"/>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C27FCA"/>
    <w:multiLevelType w:val="hybridMultilevel"/>
    <w:tmpl w:val="74206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5765EE"/>
    <w:multiLevelType w:val="hybridMultilevel"/>
    <w:tmpl w:val="55BEC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0C057A"/>
    <w:multiLevelType w:val="hybridMultilevel"/>
    <w:tmpl w:val="606A322C"/>
    <w:lvl w:ilvl="0" w:tplc="7B9475F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1B3D09"/>
    <w:multiLevelType w:val="hybridMultilevel"/>
    <w:tmpl w:val="36304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8F0A17"/>
    <w:multiLevelType w:val="hybridMultilevel"/>
    <w:tmpl w:val="7FA44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607A29"/>
    <w:multiLevelType w:val="singleLevel"/>
    <w:tmpl w:val="CC42A744"/>
    <w:lvl w:ilvl="0">
      <w:start w:val="1"/>
      <w:numFmt w:val="bullet"/>
      <w:pStyle w:val="Puce2"/>
      <w:lvlText w:val=""/>
      <w:lvlJc w:val="left"/>
      <w:pPr>
        <w:tabs>
          <w:tab w:val="num" w:pos="644"/>
        </w:tabs>
        <w:ind w:left="624" w:hanging="340"/>
      </w:pPr>
      <w:rPr>
        <w:rFonts w:ascii="Symbol" w:hAnsi="Symbol" w:hint="default"/>
      </w:rPr>
    </w:lvl>
  </w:abstractNum>
  <w:abstractNum w:abstractNumId="17" w15:restartNumberingAfterBreak="0">
    <w:nsid w:val="29CF359A"/>
    <w:multiLevelType w:val="multilevel"/>
    <w:tmpl w:val="1CA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1602F"/>
    <w:multiLevelType w:val="hybridMultilevel"/>
    <w:tmpl w:val="45FE9C5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DE1568E"/>
    <w:multiLevelType w:val="hybridMultilevel"/>
    <w:tmpl w:val="59F0CE48"/>
    <w:lvl w:ilvl="0" w:tplc="AD7E4090">
      <w:numFmt w:val="bullet"/>
      <w:lvlText w:val="•"/>
      <w:lvlJc w:val="left"/>
      <w:pPr>
        <w:ind w:left="1065" w:hanging="705"/>
      </w:pPr>
      <w:rPr>
        <w:rFonts w:ascii="Arial" w:eastAsia="Times New Roman" w:hAnsi="Arial" w:cs="Arial" w:hint="default"/>
      </w:rPr>
    </w:lvl>
    <w:lvl w:ilvl="1" w:tplc="4D4CD9F0">
      <w:numFmt w:val="bullet"/>
      <w:pStyle w:val="Style4"/>
      <w:lvlText w:val=""/>
      <w:lvlJc w:val="left"/>
      <w:pPr>
        <w:ind w:left="1785" w:hanging="705"/>
      </w:pPr>
      <w:rPr>
        <w:rFonts w:ascii="Symbol" w:eastAsia="Times New Roman"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EF75F7"/>
    <w:multiLevelType w:val="hybridMultilevel"/>
    <w:tmpl w:val="93A24E7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E731F84"/>
    <w:multiLevelType w:val="singleLevel"/>
    <w:tmpl w:val="D13EE128"/>
    <w:lvl w:ilvl="0">
      <w:start w:val="1"/>
      <w:numFmt w:val="bullet"/>
      <w:pStyle w:val="Liste3"/>
      <w:lvlText w:val=""/>
      <w:lvlJc w:val="left"/>
      <w:pPr>
        <w:tabs>
          <w:tab w:val="num" w:pos="360"/>
        </w:tabs>
        <w:ind w:left="360" w:hanging="360"/>
      </w:pPr>
      <w:rPr>
        <w:rFonts w:ascii="Symbol" w:hAnsi="Symbol" w:hint="default"/>
      </w:rPr>
    </w:lvl>
  </w:abstractNum>
  <w:abstractNum w:abstractNumId="22" w15:restartNumberingAfterBreak="0">
    <w:nsid w:val="311A701A"/>
    <w:multiLevelType w:val="hybridMultilevel"/>
    <w:tmpl w:val="B874F0F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31A40AF3"/>
    <w:multiLevelType w:val="hybridMultilevel"/>
    <w:tmpl w:val="CB784560"/>
    <w:lvl w:ilvl="0" w:tplc="D542D090">
      <w:start w:val="1"/>
      <w:numFmt w:val="bullet"/>
      <w:pStyle w:val="Style1"/>
      <w:lvlText w:val=""/>
      <w:lvlJc w:val="left"/>
      <w:pPr>
        <w:ind w:left="717" w:hanging="360"/>
      </w:pPr>
      <w:rPr>
        <w:rFonts w:ascii="Wingdings" w:hAnsi="Wingdings" w:hint="default"/>
        <w:b w:val="0"/>
        <w:i w:val="0"/>
        <w:color w:val="943634"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775611"/>
    <w:multiLevelType w:val="hybridMultilevel"/>
    <w:tmpl w:val="20247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1A625A"/>
    <w:multiLevelType w:val="multilevel"/>
    <w:tmpl w:val="BD866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06D70"/>
    <w:multiLevelType w:val="hybridMultilevel"/>
    <w:tmpl w:val="543862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466F34"/>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41C26E68"/>
    <w:multiLevelType w:val="hybridMultilevel"/>
    <w:tmpl w:val="C5E0C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001048"/>
    <w:multiLevelType w:val="hybridMultilevel"/>
    <w:tmpl w:val="B434D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2C09C3"/>
    <w:multiLevelType w:val="hybridMultilevel"/>
    <w:tmpl w:val="38FECB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38550D"/>
    <w:multiLevelType w:val="multilevel"/>
    <w:tmpl w:val="19B453F0"/>
    <w:lvl w:ilvl="0">
      <w:start w:val="6"/>
      <w:numFmt w:val="decimal"/>
      <w:lvlText w:val="%1-"/>
      <w:lvlJc w:val="left"/>
      <w:pPr>
        <w:ind w:left="390" w:hanging="390"/>
      </w:pPr>
      <w:rPr>
        <w:rFonts w:hint="default"/>
        <w:color w:val="F79646" w:themeColor="accent6"/>
      </w:rPr>
    </w:lvl>
    <w:lvl w:ilvl="1">
      <w:start w:val="1"/>
      <w:numFmt w:val="decimal"/>
      <w:lvlText w:val="%1-%2)"/>
      <w:lvlJc w:val="left"/>
      <w:pPr>
        <w:ind w:left="720" w:hanging="720"/>
      </w:pPr>
      <w:rPr>
        <w:rFonts w:hint="default"/>
        <w:color w:val="F79646" w:themeColor="accent6"/>
      </w:rPr>
    </w:lvl>
    <w:lvl w:ilvl="2">
      <w:start w:val="1"/>
      <w:numFmt w:val="decimal"/>
      <w:lvlText w:val="%1-%2)%3."/>
      <w:lvlJc w:val="left"/>
      <w:pPr>
        <w:ind w:left="720" w:hanging="720"/>
      </w:pPr>
      <w:rPr>
        <w:rFonts w:hint="default"/>
        <w:color w:val="F79646" w:themeColor="accent6"/>
      </w:rPr>
    </w:lvl>
    <w:lvl w:ilvl="3">
      <w:start w:val="1"/>
      <w:numFmt w:val="decimal"/>
      <w:lvlText w:val="%1-%2)%3.%4."/>
      <w:lvlJc w:val="left"/>
      <w:pPr>
        <w:ind w:left="1080" w:hanging="1080"/>
      </w:pPr>
      <w:rPr>
        <w:rFonts w:hint="default"/>
        <w:color w:val="F79646" w:themeColor="accent6"/>
      </w:rPr>
    </w:lvl>
    <w:lvl w:ilvl="4">
      <w:start w:val="1"/>
      <w:numFmt w:val="decimal"/>
      <w:lvlText w:val="%1-%2)%3.%4.%5."/>
      <w:lvlJc w:val="left"/>
      <w:pPr>
        <w:ind w:left="1080" w:hanging="1080"/>
      </w:pPr>
      <w:rPr>
        <w:rFonts w:hint="default"/>
        <w:color w:val="F79646" w:themeColor="accent6"/>
      </w:rPr>
    </w:lvl>
    <w:lvl w:ilvl="5">
      <w:start w:val="1"/>
      <w:numFmt w:val="decimal"/>
      <w:lvlText w:val="%1-%2)%3.%4.%5.%6."/>
      <w:lvlJc w:val="left"/>
      <w:pPr>
        <w:ind w:left="1440" w:hanging="1440"/>
      </w:pPr>
      <w:rPr>
        <w:rFonts w:hint="default"/>
        <w:color w:val="F79646" w:themeColor="accent6"/>
      </w:rPr>
    </w:lvl>
    <w:lvl w:ilvl="6">
      <w:start w:val="1"/>
      <w:numFmt w:val="decimal"/>
      <w:lvlText w:val="%1-%2)%3.%4.%5.%6.%7."/>
      <w:lvlJc w:val="left"/>
      <w:pPr>
        <w:ind w:left="1440" w:hanging="1440"/>
      </w:pPr>
      <w:rPr>
        <w:rFonts w:hint="default"/>
        <w:color w:val="F79646" w:themeColor="accent6"/>
      </w:rPr>
    </w:lvl>
    <w:lvl w:ilvl="7">
      <w:start w:val="1"/>
      <w:numFmt w:val="decimal"/>
      <w:lvlText w:val="%1-%2)%3.%4.%5.%6.%7.%8."/>
      <w:lvlJc w:val="left"/>
      <w:pPr>
        <w:ind w:left="1800" w:hanging="1800"/>
      </w:pPr>
      <w:rPr>
        <w:rFonts w:hint="default"/>
        <w:color w:val="F79646" w:themeColor="accent6"/>
      </w:rPr>
    </w:lvl>
    <w:lvl w:ilvl="8">
      <w:start w:val="1"/>
      <w:numFmt w:val="decimal"/>
      <w:lvlText w:val="%1-%2)%3.%4.%5.%6.%7.%8.%9."/>
      <w:lvlJc w:val="left"/>
      <w:pPr>
        <w:ind w:left="1800" w:hanging="1800"/>
      </w:pPr>
      <w:rPr>
        <w:rFonts w:hint="default"/>
        <w:color w:val="F79646" w:themeColor="accent6"/>
      </w:rPr>
    </w:lvl>
  </w:abstractNum>
  <w:abstractNum w:abstractNumId="32" w15:restartNumberingAfterBreak="0">
    <w:nsid w:val="49837CC9"/>
    <w:multiLevelType w:val="hybridMultilevel"/>
    <w:tmpl w:val="F3D27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0C5D97"/>
    <w:multiLevelType w:val="hybridMultilevel"/>
    <w:tmpl w:val="482875DE"/>
    <w:lvl w:ilvl="0" w:tplc="3D2291C2">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CA46D60"/>
    <w:multiLevelType w:val="hybridMultilevel"/>
    <w:tmpl w:val="9CE21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D130632"/>
    <w:multiLevelType w:val="hybridMultilevel"/>
    <w:tmpl w:val="AC3AB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E025866"/>
    <w:multiLevelType w:val="hybridMultilevel"/>
    <w:tmpl w:val="F0322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EE035DA"/>
    <w:multiLevelType w:val="hybridMultilevel"/>
    <w:tmpl w:val="D4266C76"/>
    <w:lvl w:ilvl="0" w:tplc="BF0A8D10">
      <w:start w:val="1"/>
      <w:numFmt w:val="bullet"/>
      <w:pStyle w:val="Point2"/>
      <w:lvlText w:val=""/>
      <w:lvlJc w:val="left"/>
      <w:pPr>
        <w:tabs>
          <w:tab w:val="num" w:pos="720"/>
        </w:tabs>
        <w:ind w:left="720" w:hanging="360"/>
      </w:pPr>
      <w:rPr>
        <w:rFonts w:ascii="Wingdings" w:hAnsi="Wingdings" w:hint="default"/>
        <w:color w:val="FF9C00"/>
        <w:sz w:val="22"/>
        <w:szCs w:val="22"/>
      </w:rPr>
    </w:lvl>
    <w:lvl w:ilvl="1" w:tplc="1BE0D57A">
      <w:start w:val="1"/>
      <w:numFmt w:val="bullet"/>
      <w:lvlText w:val="o"/>
      <w:lvlJc w:val="left"/>
      <w:pPr>
        <w:tabs>
          <w:tab w:val="num" w:pos="1440"/>
        </w:tabs>
        <w:ind w:left="1440" w:hanging="360"/>
      </w:pPr>
      <w:rPr>
        <w:rFonts w:ascii="Courier New" w:hAnsi="Courier New" w:cs="Courier New" w:hint="default"/>
        <w:color w:val="FF0000"/>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A6070C"/>
    <w:multiLevelType w:val="hybridMultilevel"/>
    <w:tmpl w:val="E4F2C430"/>
    <w:lvl w:ilvl="0" w:tplc="0A32A094">
      <w:start w:val="1"/>
      <w:numFmt w:val="bullet"/>
      <w:pStyle w:val="listepointsniv1"/>
      <w:lvlText w:val=""/>
      <w:lvlJc w:val="left"/>
      <w:pPr>
        <w:tabs>
          <w:tab w:val="num" w:pos="1211"/>
        </w:tabs>
        <w:ind w:left="1211" w:hanging="360"/>
      </w:pPr>
      <w:rPr>
        <w:rFonts w:ascii="Wingdings" w:hAnsi="Wingdings"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0A5AE9"/>
    <w:multiLevelType w:val="singleLevel"/>
    <w:tmpl w:val="172AF6D4"/>
    <w:lvl w:ilvl="0">
      <w:start w:val="1"/>
      <w:numFmt w:val="bullet"/>
      <w:pStyle w:val="Puce1"/>
      <w:lvlText w:val=""/>
      <w:lvlJc w:val="left"/>
      <w:pPr>
        <w:tabs>
          <w:tab w:val="num" w:pos="360"/>
        </w:tabs>
        <w:ind w:left="360" w:hanging="360"/>
      </w:pPr>
      <w:rPr>
        <w:rFonts w:ascii="Symbol" w:hAnsi="Symbol" w:hint="default"/>
      </w:rPr>
    </w:lvl>
  </w:abstractNum>
  <w:abstractNum w:abstractNumId="40" w15:restartNumberingAfterBreak="0">
    <w:nsid w:val="57FE7031"/>
    <w:multiLevelType w:val="singleLevel"/>
    <w:tmpl w:val="61B858A8"/>
    <w:lvl w:ilvl="0">
      <w:start w:val="1"/>
      <w:numFmt w:val="bullet"/>
      <w:pStyle w:val="Liste2"/>
      <w:lvlText w:val=""/>
      <w:lvlJc w:val="left"/>
      <w:pPr>
        <w:tabs>
          <w:tab w:val="num" w:pos="643"/>
        </w:tabs>
        <w:ind w:left="643" w:hanging="360"/>
      </w:pPr>
      <w:rPr>
        <w:rFonts w:ascii="Wingdings" w:hAnsi="Wingdings" w:hint="default"/>
      </w:rPr>
    </w:lvl>
  </w:abstractNum>
  <w:abstractNum w:abstractNumId="41" w15:restartNumberingAfterBreak="0">
    <w:nsid w:val="58322CDA"/>
    <w:multiLevelType w:val="hybridMultilevel"/>
    <w:tmpl w:val="B352D0F2"/>
    <w:lvl w:ilvl="0" w:tplc="B81A6574">
      <w:numFmt w:val="bullet"/>
      <w:pStyle w:val="Style3"/>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8AA4488"/>
    <w:multiLevelType w:val="hybridMultilevel"/>
    <w:tmpl w:val="C41C1D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11811EE"/>
    <w:multiLevelType w:val="hybridMultilevel"/>
    <w:tmpl w:val="0F5486BC"/>
    <w:lvl w:ilvl="0" w:tplc="7D36FE08">
      <w:start w:val="1"/>
      <w:numFmt w:val="bullet"/>
      <w:pStyle w:val="Listepuces3"/>
      <w:lvlText w:val=""/>
      <w:lvlJc w:val="left"/>
      <w:pPr>
        <w:tabs>
          <w:tab w:val="num" w:pos="720"/>
        </w:tabs>
        <w:ind w:left="720" w:hanging="360"/>
      </w:pPr>
      <w:rPr>
        <w:rFonts w:ascii="Wingdings" w:hAnsi="Wingdings" w:hint="default"/>
      </w:rPr>
    </w:lvl>
    <w:lvl w:ilvl="1" w:tplc="D4401946">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6E7A4E"/>
    <w:multiLevelType w:val="hybridMultilevel"/>
    <w:tmpl w:val="B910271E"/>
    <w:lvl w:ilvl="0" w:tplc="22DCB62A">
      <w:start w:val="1"/>
      <w:numFmt w:val="bullet"/>
      <w:pStyle w:val="listepointsniv2"/>
      <w:lvlText w:val=""/>
      <w:lvlJc w:val="left"/>
      <w:pPr>
        <w:tabs>
          <w:tab w:val="num" w:pos="2061"/>
        </w:tabs>
        <w:ind w:left="2061" w:hanging="360"/>
      </w:pPr>
      <w:rPr>
        <w:rFonts w:ascii="Wingdings" w:hAnsi="Wingdings" w:hint="default"/>
      </w:rPr>
    </w:lvl>
    <w:lvl w:ilvl="1" w:tplc="040C0003" w:tentative="1">
      <w:start w:val="1"/>
      <w:numFmt w:val="bullet"/>
      <w:lvlText w:val="o"/>
      <w:lvlJc w:val="left"/>
      <w:pPr>
        <w:tabs>
          <w:tab w:val="num" w:pos="3538"/>
        </w:tabs>
        <w:ind w:left="3538" w:hanging="360"/>
      </w:pPr>
      <w:rPr>
        <w:rFonts w:ascii="Courier New" w:hAnsi="Courier New" w:hint="default"/>
      </w:rPr>
    </w:lvl>
    <w:lvl w:ilvl="2" w:tplc="040C0005" w:tentative="1">
      <w:start w:val="1"/>
      <w:numFmt w:val="bullet"/>
      <w:lvlText w:val=""/>
      <w:lvlJc w:val="left"/>
      <w:pPr>
        <w:tabs>
          <w:tab w:val="num" w:pos="4258"/>
        </w:tabs>
        <w:ind w:left="4258" w:hanging="360"/>
      </w:pPr>
      <w:rPr>
        <w:rFonts w:ascii="Wingdings" w:hAnsi="Wingdings" w:hint="default"/>
      </w:rPr>
    </w:lvl>
    <w:lvl w:ilvl="3" w:tplc="040C0001" w:tentative="1">
      <w:start w:val="1"/>
      <w:numFmt w:val="bullet"/>
      <w:lvlText w:val=""/>
      <w:lvlJc w:val="left"/>
      <w:pPr>
        <w:tabs>
          <w:tab w:val="num" w:pos="4978"/>
        </w:tabs>
        <w:ind w:left="4978" w:hanging="360"/>
      </w:pPr>
      <w:rPr>
        <w:rFonts w:ascii="Symbol" w:hAnsi="Symbol" w:hint="default"/>
      </w:rPr>
    </w:lvl>
    <w:lvl w:ilvl="4" w:tplc="040C0003" w:tentative="1">
      <w:start w:val="1"/>
      <w:numFmt w:val="bullet"/>
      <w:lvlText w:val="o"/>
      <w:lvlJc w:val="left"/>
      <w:pPr>
        <w:tabs>
          <w:tab w:val="num" w:pos="5698"/>
        </w:tabs>
        <w:ind w:left="5698" w:hanging="360"/>
      </w:pPr>
      <w:rPr>
        <w:rFonts w:ascii="Courier New" w:hAnsi="Courier New" w:hint="default"/>
      </w:rPr>
    </w:lvl>
    <w:lvl w:ilvl="5" w:tplc="040C0005" w:tentative="1">
      <w:start w:val="1"/>
      <w:numFmt w:val="bullet"/>
      <w:lvlText w:val=""/>
      <w:lvlJc w:val="left"/>
      <w:pPr>
        <w:tabs>
          <w:tab w:val="num" w:pos="6418"/>
        </w:tabs>
        <w:ind w:left="6418" w:hanging="360"/>
      </w:pPr>
      <w:rPr>
        <w:rFonts w:ascii="Wingdings" w:hAnsi="Wingdings" w:hint="default"/>
      </w:rPr>
    </w:lvl>
    <w:lvl w:ilvl="6" w:tplc="040C0001" w:tentative="1">
      <w:start w:val="1"/>
      <w:numFmt w:val="bullet"/>
      <w:lvlText w:val=""/>
      <w:lvlJc w:val="left"/>
      <w:pPr>
        <w:tabs>
          <w:tab w:val="num" w:pos="7138"/>
        </w:tabs>
        <w:ind w:left="7138" w:hanging="360"/>
      </w:pPr>
      <w:rPr>
        <w:rFonts w:ascii="Symbol" w:hAnsi="Symbol" w:hint="default"/>
      </w:rPr>
    </w:lvl>
    <w:lvl w:ilvl="7" w:tplc="040C0003" w:tentative="1">
      <w:start w:val="1"/>
      <w:numFmt w:val="bullet"/>
      <w:lvlText w:val="o"/>
      <w:lvlJc w:val="left"/>
      <w:pPr>
        <w:tabs>
          <w:tab w:val="num" w:pos="7858"/>
        </w:tabs>
        <w:ind w:left="7858" w:hanging="360"/>
      </w:pPr>
      <w:rPr>
        <w:rFonts w:ascii="Courier New" w:hAnsi="Courier New" w:hint="default"/>
      </w:rPr>
    </w:lvl>
    <w:lvl w:ilvl="8" w:tplc="040C0005" w:tentative="1">
      <w:start w:val="1"/>
      <w:numFmt w:val="bullet"/>
      <w:lvlText w:val=""/>
      <w:lvlJc w:val="left"/>
      <w:pPr>
        <w:tabs>
          <w:tab w:val="num" w:pos="8578"/>
        </w:tabs>
        <w:ind w:left="8578" w:hanging="360"/>
      </w:pPr>
      <w:rPr>
        <w:rFonts w:ascii="Wingdings" w:hAnsi="Wingdings" w:hint="default"/>
      </w:rPr>
    </w:lvl>
  </w:abstractNum>
  <w:abstractNum w:abstractNumId="45" w15:restartNumberingAfterBreak="0">
    <w:nsid w:val="66604F96"/>
    <w:multiLevelType w:val="hybridMultilevel"/>
    <w:tmpl w:val="F97497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C664FA4"/>
    <w:multiLevelType w:val="hybridMultilevel"/>
    <w:tmpl w:val="2E305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CEF693D"/>
    <w:multiLevelType w:val="hybridMultilevel"/>
    <w:tmpl w:val="2638A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E0E6F32"/>
    <w:multiLevelType w:val="hybridMultilevel"/>
    <w:tmpl w:val="3766A8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35A1417"/>
    <w:multiLevelType w:val="singleLevel"/>
    <w:tmpl w:val="8C622BF8"/>
    <w:lvl w:ilvl="0">
      <w:start w:val="1"/>
      <w:numFmt w:val="bullet"/>
      <w:pStyle w:val="Puce3"/>
      <w:lvlText w:val=""/>
      <w:lvlJc w:val="left"/>
      <w:pPr>
        <w:tabs>
          <w:tab w:val="num" w:pos="927"/>
        </w:tabs>
        <w:ind w:left="567" w:firstLine="0"/>
      </w:pPr>
      <w:rPr>
        <w:rFonts w:ascii="Wingdings" w:hAnsi="Wingdings" w:hint="default"/>
      </w:rPr>
    </w:lvl>
  </w:abstractNum>
  <w:abstractNum w:abstractNumId="50" w15:restartNumberingAfterBreak="0">
    <w:nsid w:val="7B2170EC"/>
    <w:multiLevelType w:val="hybridMultilevel"/>
    <w:tmpl w:val="B1F82D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0"/>
  </w:num>
  <w:num w:numId="2">
    <w:abstractNumId w:val="21"/>
  </w:num>
  <w:num w:numId="3">
    <w:abstractNumId w:val="0"/>
  </w:num>
  <w:num w:numId="4">
    <w:abstractNumId w:val="3"/>
  </w:num>
  <w:num w:numId="5">
    <w:abstractNumId w:val="39"/>
  </w:num>
  <w:num w:numId="6">
    <w:abstractNumId w:val="16"/>
  </w:num>
  <w:num w:numId="7">
    <w:abstractNumId w:val="49"/>
  </w:num>
  <w:num w:numId="8">
    <w:abstractNumId w:val="2"/>
  </w:num>
  <w:num w:numId="9">
    <w:abstractNumId w:val="9"/>
  </w:num>
  <w:num w:numId="10">
    <w:abstractNumId w:val="27"/>
  </w:num>
  <w:num w:numId="11">
    <w:abstractNumId w:val="43"/>
  </w:num>
  <w:num w:numId="12">
    <w:abstractNumId w:val="38"/>
  </w:num>
  <w:num w:numId="13">
    <w:abstractNumId w:val="44"/>
  </w:num>
  <w:num w:numId="14">
    <w:abstractNumId w:val="19"/>
  </w:num>
  <w:num w:numId="15">
    <w:abstractNumId w:val="41"/>
  </w:num>
  <w:num w:numId="16">
    <w:abstractNumId w:val="10"/>
  </w:num>
  <w:num w:numId="17">
    <w:abstractNumId w:val="23"/>
  </w:num>
  <w:num w:numId="18">
    <w:abstractNumId w:val="37"/>
  </w:num>
  <w:num w:numId="19">
    <w:abstractNumId w:val="1"/>
    <w:lvlOverride w:ilvl="0">
      <w:lvl w:ilvl="0">
        <w:numFmt w:val="bullet"/>
        <w:lvlText w:val=""/>
        <w:legacy w:legacy="1" w:legacySpace="0" w:legacyIndent="0"/>
        <w:lvlJc w:val="left"/>
        <w:rPr>
          <w:rFonts w:ascii="Symbol" w:hAnsi="Symbol" w:hint="default"/>
        </w:rPr>
      </w:lvl>
    </w:lvlOverride>
  </w:num>
  <w:num w:numId="20">
    <w:abstractNumId w:val="14"/>
  </w:num>
  <w:num w:numId="21">
    <w:abstractNumId w:val="35"/>
  </w:num>
  <w:num w:numId="22">
    <w:abstractNumId w:val="24"/>
  </w:num>
  <w:num w:numId="23">
    <w:abstractNumId w:val="50"/>
  </w:num>
  <w:num w:numId="24">
    <w:abstractNumId w:val="42"/>
  </w:num>
  <w:num w:numId="25">
    <w:abstractNumId w:val="33"/>
  </w:num>
  <w:num w:numId="26">
    <w:abstractNumId w:val="25"/>
  </w:num>
  <w:num w:numId="27">
    <w:abstractNumId w:val="13"/>
  </w:num>
  <w:num w:numId="28">
    <w:abstractNumId w:val="17"/>
  </w:num>
  <w:num w:numId="29">
    <w:abstractNumId w:val="22"/>
  </w:num>
  <w:num w:numId="30">
    <w:abstractNumId w:val="7"/>
  </w:num>
  <w:num w:numId="31">
    <w:abstractNumId w:val="31"/>
  </w:num>
  <w:num w:numId="32">
    <w:abstractNumId w:val="6"/>
  </w:num>
  <w:num w:numId="33">
    <w:abstractNumId w:val="4"/>
  </w:num>
  <w:num w:numId="34">
    <w:abstractNumId w:val="15"/>
  </w:num>
  <w:num w:numId="35">
    <w:abstractNumId w:val="28"/>
  </w:num>
  <w:num w:numId="36">
    <w:abstractNumId w:val="46"/>
  </w:num>
  <w:num w:numId="37">
    <w:abstractNumId w:val="34"/>
  </w:num>
  <w:num w:numId="38">
    <w:abstractNumId w:val="45"/>
  </w:num>
  <w:num w:numId="39">
    <w:abstractNumId w:val="36"/>
  </w:num>
  <w:num w:numId="40">
    <w:abstractNumId w:val="30"/>
  </w:num>
  <w:num w:numId="41">
    <w:abstractNumId w:val="11"/>
  </w:num>
  <w:num w:numId="42">
    <w:abstractNumId w:val="26"/>
  </w:num>
  <w:num w:numId="43">
    <w:abstractNumId w:val="5"/>
  </w:num>
  <w:num w:numId="44">
    <w:abstractNumId w:val="12"/>
  </w:num>
  <w:num w:numId="45">
    <w:abstractNumId w:val="32"/>
  </w:num>
  <w:num w:numId="46">
    <w:abstractNumId w:val="8"/>
  </w:num>
  <w:num w:numId="47">
    <w:abstractNumId w:val="20"/>
  </w:num>
  <w:num w:numId="48">
    <w:abstractNumId w:val="47"/>
  </w:num>
  <w:num w:numId="49">
    <w:abstractNumId w:val="18"/>
  </w:num>
  <w:num w:numId="50">
    <w:abstractNumId w:val="48"/>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F9"/>
    <w:rsid w:val="0000194D"/>
    <w:rsid w:val="00001D9B"/>
    <w:rsid w:val="00002212"/>
    <w:rsid w:val="00002583"/>
    <w:rsid w:val="00002C3B"/>
    <w:rsid w:val="00003A04"/>
    <w:rsid w:val="000073B3"/>
    <w:rsid w:val="000073B8"/>
    <w:rsid w:val="00007EF5"/>
    <w:rsid w:val="00010A74"/>
    <w:rsid w:val="00011A6F"/>
    <w:rsid w:val="00012663"/>
    <w:rsid w:val="00012A48"/>
    <w:rsid w:val="00013653"/>
    <w:rsid w:val="000142DA"/>
    <w:rsid w:val="00015CFC"/>
    <w:rsid w:val="00021C56"/>
    <w:rsid w:val="00025608"/>
    <w:rsid w:val="00025D0F"/>
    <w:rsid w:val="000269A6"/>
    <w:rsid w:val="00026B97"/>
    <w:rsid w:val="00026F4F"/>
    <w:rsid w:val="00030A7E"/>
    <w:rsid w:val="00030C68"/>
    <w:rsid w:val="00031198"/>
    <w:rsid w:val="00033A2B"/>
    <w:rsid w:val="000354C3"/>
    <w:rsid w:val="000366A4"/>
    <w:rsid w:val="00040360"/>
    <w:rsid w:val="000409BF"/>
    <w:rsid w:val="00042A62"/>
    <w:rsid w:val="000438E3"/>
    <w:rsid w:val="00043D06"/>
    <w:rsid w:val="00043FA9"/>
    <w:rsid w:val="00045612"/>
    <w:rsid w:val="0004618A"/>
    <w:rsid w:val="000479C1"/>
    <w:rsid w:val="00047B00"/>
    <w:rsid w:val="00050C1F"/>
    <w:rsid w:val="0005589C"/>
    <w:rsid w:val="00056A29"/>
    <w:rsid w:val="00056BB7"/>
    <w:rsid w:val="00056EC1"/>
    <w:rsid w:val="00062865"/>
    <w:rsid w:val="00063CBA"/>
    <w:rsid w:val="000640B4"/>
    <w:rsid w:val="00065108"/>
    <w:rsid w:val="0006533A"/>
    <w:rsid w:val="00065B1F"/>
    <w:rsid w:val="00066206"/>
    <w:rsid w:val="000671B4"/>
    <w:rsid w:val="000674C1"/>
    <w:rsid w:val="000678CA"/>
    <w:rsid w:val="00067E4D"/>
    <w:rsid w:val="0007122D"/>
    <w:rsid w:val="0007222D"/>
    <w:rsid w:val="0007447A"/>
    <w:rsid w:val="00075B6C"/>
    <w:rsid w:val="000805E6"/>
    <w:rsid w:val="00081106"/>
    <w:rsid w:val="0008403B"/>
    <w:rsid w:val="000877C0"/>
    <w:rsid w:val="00087DC5"/>
    <w:rsid w:val="000908E4"/>
    <w:rsid w:val="00091971"/>
    <w:rsid w:val="000921A1"/>
    <w:rsid w:val="00092288"/>
    <w:rsid w:val="00096A3C"/>
    <w:rsid w:val="00097890"/>
    <w:rsid w:val="00097DF2"/>
    <w:rsid w:val="000A0D99"/>
    <w:rsid w:val="000A26C9"/>
    <w:rsid w:val="000A3CAA"/>
    <w:rsid w:val="000A49CD"/>
    <w:rsid w:val="000A5D86"/>
    <w:rsid w:val="000A6197"/>
    <w:rsid w:val="000A6A2A"/>
    <w:rsid w:val="000A723A"/>
    <w:rsid w:val="000B029C"/>
    <w:rsid w:val="000B38C5"/>
    <w:rsid w:val="000B38D5"/>
    <w:rsid w:val="000B38F4"/>
    <w:rsid w:val="000B495F"/>
    <w:rsid w:val="000B4BAA"/>
    <w:rsid w:val="000B6301"/>
    <w:rsid w:val="000B63E5"/>
    <w:rsid w:val="000B79E6"/>
    <w:rsid w:val="000C1CDE"/>
    <w:rsid w:val="000C31D6"/>
    <w:rsid w:val="000C49F8"/>
    <w:rsid w:val="000C4AC4"/>
    <w:rsid w:val="000C6487"/>
    <w:rsid w:val="000D15BF"/>
    <w:rsid w:val="000D1D5B"/>
    <w:rsid w:val="000D23AB"/>
    <w:rsid w:val="000D2F69"/>
    <w:rsid w:val="000D4104"/>
    <w:rsid w:val="000D4928"/>
    <w:rsid w:val="000D4A8B"/>
    <w:rsid w:val="000D528D"/>
    <w:rsid w:val="000D5D6E"/>
    <w:rsid w:val="000D6E1D"/>
    <w:rsid w:val="000D720B"/>
    <w:rsid w:val="000D7CB5"/>
    <w:rsid w:val="000E031F"/>
    <w:rsid w:val="000E07FD"/>
    <w:rsid w:val="000E2092"/>
    <w:rsid w:val="000E2980"/>
    <w:rsid w:val="000E32B5"/>
    <w:rsid w:val="000E3403"/>
    <w:rsid w:val="000E39AC"/>
    <w:rsid w:val="000F29BE"/>
    <w:rsid w:val="000F29D9"/>
    <w:rsid w:val="000F5BD0"/>
    <w:rsid w:val="000F671B"/>
    <w:rsid w:val="000F7C66"/>
    <w:rsid w:val="001008B6"/>
    <w:rsid w:val="00102F91"/>
    <w:rsid w:val="00103753"/>
    <w:rsid w:val="00105541"/>
    <w:rsid w:val="00105C58"/>
    <w:rsid w:val="00107DF6"/>
    <w:rsid w:val="00111ADF"/>
    <w:rsid w:val="00112634"/>
    <w:rsid w:val="001134F4"/>
    <w:rsid w:val="001140BB"/>
    <w:rsid w:val="00115096"/>
    <w:rsid w:val="001169B6"/>
    <w:rsid w:val="0012193B"/>
    <w:rsid w:val="001254B0"/>
    <w:rsid w:val="00125DA9"/>
    <w:rsid w:val="0013188A"/>
    <w:rsid w:val="00131A73"/>
    <w:rsid w:val="00135398"/>
    <w:rsid w:val="001373BD"/>
    <w:rsid w:val="00144B09"/>
    <w:rsid w:val="00144FFB"/>
    <w:rsid w:val="00145193"/>
    <w:rsid w:val="001454ED"/>
    <w:rsid w:val="0014566B"/>
    <w:rsid w:val="00146287"/>
    <w:rsid w:val="001502D2"/>
    <w:rsid w:val="001517B1"/>
    <w:rsid w:val="001538BB"/>
    <w:rsid w:val="00153E2E"/>
    <w:rsid w:val="00154A09"/>
    <w:rsid w:val="001555B8"/>
    <w:rsid w:val="00156AB9"/>
    <w:rsid w:val="00156BBB"/>
    <w:rsid w:val="00157317"/>
    <w:rsid w:val="001604A7"/>
    <w:rsid w:val="00160AE2"/>
    <w:rsid w:val="00161A87"/>
    <w:rsid w:val="00163EE4"/>
    <w:rsid w:val="00164865"/>
    <w:rsid w:val="00164E67"/>
    <w:rsid w:val="00167418"/>
    <w:rsid w:val="00167993"/>
    <w:rsid w:val="001712CA"/>
    <w:rsid w:val="00171F5E"/>
    <w:rsid w:val="00172969"/>
    <w:rsid w:val="00172D19"/>
    <w:rsid w:val="0017394D"/>
    <w:rsid w:val="00174B62"/>
    <w:rsid w:val="0017564C"/>
    <w:rsid w:val="00176398"/>
    <w:rsid w:val="001765D9"/>
    <w:rsid w:val="0017738C"/>
    <w:rsid w:val="001778E0"/>
    <w:rsid w:val="00180731"/>
    <w:rsid w:val="001812B9"/>
    <w:rsid w:val="00181A07"/>
    <w:rsid w:val="00181CD2"/>
    <w:rsid w:val="0018208E"/>
    <w:rsid w:val="00182FE8"/>
    <w:rsid w:val="001837FF"/>
    <w:rsid w:val="00184188"/>
    <w:rsid w:val="001857F2"/>
    <w:rsid w:val="00186087"/>
    <w:rsid w:val="00190E89"/>
    <w:rsid w:val="0019100E"/>
    <w:rsid w:val="001953D9"/>
    <w:rsid w:val="001968E0"/>
    <w:rsid w:val="001A065E"/>
    <w:rsid w:val="001A14A1"/>
    <w:rsid w:val="001A2DC5"/>
    <w:rsid w:val="001A4CC7"/>
    <w:rsid w:val="001A5D6D"/>
    <w:rsid w:val="001A6366"/>
    <w:rsid w:val="001B1105"/>
    <w:rsid w:val="001B44E4"/>
    <w:rsid w:val="001C04F7"/>
    <w:rsid w:val="001C07E1"/>
    <w:rsid w:val="001C2925"/>
    <w:rsid w:val="001C31AD"/>
    <w:rsid w:val="001C38F8"/>
    <w:rsid w:val="001C53D5"/>
    <w:rsid w:val="001C54B0"/>
    <w:rsid w:val="001C7D10"/>
    <w:rsid w:val="001D37E8"/>
    <w:rsid w:val="001D5C03"/>
    <w:rsid w:val="001D61B1"/>
    <w:rsid w:val="001D7E4A"/>
    <w:rsid w:val="001D7F42"/>
    <w:rsid w:val="001E19A5"/>
    <w:rsid w:val="001E2E3C"/>
    <w:rsid w:val="001E38F8"/>
    <w:rsid w:val="001E73A8"/>
    <w:rsid w:val="001E7D2A"/>
    <w:rsid w:val="001E7FB7"/>
    <w:rsid w:val="001F176A"/>
    <w:rsid w:val="001F1F81"/>
    <w:rsid w:val="001F25BA"/>
    <w:rsid w:val="001F2D7D"/>
    <w:rsid w:val="001F4CFF"/>
    <w:rsid w:val="001F5F75"/>
    <w:rsid w:val="001F6F3E"/>
    <w:rsid w:val="00200B68"/>
    <w:rsid w:val="00202CA8"/>
    <w:rsid w:val="00206024"/>
    <w:rsid w:val="00210A42"/>
    <w:rsid w:val="00214665"/>
    <w:rsid w:val="0021486F"/>
    <w:rsid w:val="00215C42"/>
    <w:rsid w:val="00215F7E"/>
    <w:rsid w:val="00216728"/>
    <w:rsid w:val="00220BCE"/>
    <w:rsid w:val="0022197E"/>
    <w:rsid w:val="00223479"/>
    <w:rsid w:val="00225132"/>
    <w:rsid w:val="00226216"/>
    <w:rsid w:val="002268C3"/>
    <w:rsid w:val="00227745"/>
    <w:rsid w:val="0022788C"/>
    <w:rsid w:val="002322C6"/>
    <w:rsid w:val="00233CA8"/>
    <w:rsid w:val="00235A9C"/>
    <w:rsid w:val="00237E27"/>
    <w:rsid w:val="00240091"/>
    <w:rsid w:val="00240893"/>
    <w:rsid w:val="0024590D"/>
    <w:rsid w:val="002479FF"/>
    <w:rsid w:val="002548E1"/>
    <w:rsid w:val="0025496D"/>
    <w:rsid w:val="00255121"/>
    <w:rsid w:val="002609AF"/>
    <w:rsid w:val="00260D6A"/>
    <w:rsid w:val="00262768"/>
    <w:rsid w:val="00263301"/>
    <w:rsid w:val="00263BC9"/>
    <w:rsid w:val="00264E45"/>
    <w:rsid w:val="002664E5"/>
    <w:rsid w:val="00267970"/>
    <w:rsid w:val="002718F8"/>
    <w:rsid w:val="002721D7"/>
    <w:rsid w:val="0027273C"/>
    <w:rsid w:val="002731A7"/>
    <w:rsid w:val="00274547"/>
    <w:rsid w:val="002755EB"/>
    <w:rsid w:val="00275E3D"/>
    <w:rsid w:val="00276210"/>
    <w:rsid w:val="00276BE9"/>
    <w:rsid w:val="0027765A"/>
    <w:rsid w:val="00277A67"/>
    <w:rsid w:val="00280280"/>
    <w:rsid w:val="00280A0A"/>
    <w:rsid w:val="0028188D"/>
    <w:rsid w:val="00282679"/>
    <w:rsid w:val="00287754"/>
    <w:rsid w:val="00293C7C"/>
    <w:rsid w:val="00294D56"/>
    <w:rsid w:val="002A1787"/>
    <w:rsid w:val="002A19A0"/>
    <w:rsid w:val="002A2CDF"/>
    <w:rsid w:val="002A3450"/>
    <w:rsid w:val="002A4644"/>
    <w:rsid w:val="002A56E5"/>
    <w:rsid w:val="002A5E4F"/>
    <w:rsid w:val="002A5E76"/>
    <w:rsid w:val="002A61FC"/>
    <w:rsid w:val="002A64EC"/>
    <w:rsid w:val="002A6E41"/>
    <w:rsid w:val="002A740A"/>
    <w:rsid w:val="002B0608"/>
    <w:rsid w:val="002B1E45"/>
    <w:rsid w:val="002B1F24"/>
    <w:rsid w:val="002B4923"/>
    <w:rsid w:val="002B521F"/>
    <w:rsid w:val="002B5A8D"/>
    <w:rsid w:val="002B6809"/>
    <w:rsid w:val="002B7EE8"/>
    <w:rsid w:val="002C0F5A"/>
    <w:rsid w:val="002C26FF"/>
    <w:rsid w:val="002C50DD"/>
    <w:rsid w:val="002C6C5D"/>
    <w:rsid w:val="002C7FC2"/>
    <w:rsid w:val="002D2F66"/>
    <w:rsid w:val="002D63B2"/>
    <w:rsid w:val="002D7013"/>
    <w:rsid w:val="002E01A9"/>
    <w:rsid w:val="002E0508"/>
    <w:rsid w:val="002E1110"/>
    <w:rsid w:val="002E21FD"/>
    <w:rsid w:val="002E38C8"/>
    <w:rsid w:val="002E4DAB"/>
    <w:rsid w:val="002F0C9C"/>
    <w:rsid w:val="002F25FC"/>
    <w:rsid w:val="002F55E8"/>
    <w:rsid w:val="002F5D81"/>
    <w:rsid w:val="002F7655"/>
    <w:rsid w:val="00300757"/>
    <w:rsid w:val="00301EF2"/>
    <w:rsid w:val="003045C0"/>
    <w:rsid w:val="003046EA"/>
    <w:rsid w:val="003050C1"/>
    <w:rsid w:val="0030754F"/>
    <w:rsid w:val="003075CA"/>
    <w:rsid w:val="00307BB9"/>
    <w:rsid w:val="00307E4B"/>
    <w:rsid w:val="00310815"/>
    <w:rsid w:val="00310B30"/>
    <w:rsid w:val="00311CCA"/>
    <w:rsid w:val="003129B5"/>
    <w:rsid w:val="003170CF"/>
    <w:rsid w:val="00317260"/>
    <w:rsid w:val="003172FA"/>
    <w:rsid w:val="003208B1"/>
    <w:rsid w:val="003220C7"/>
    <w:rsid w:val="00322130"/>
    <w:rsid w:val="00322E9B"/>
    <w:rsid w:val="00323137"/>
    <w:rsid w:val="00323634"/>
    <w:rsid w:val="003279F2"/>
    <w:rsid w:val="00327C22"/>
    <w:rsid w:val="00327DCC"/>
    <w:rsid w:val="003302F5"/>
    <w:rsid w:val="00330CD7"/>
    <w:rsid w:val="00330F41"/>
    <w:rsid w:val="003319AB"/>
    <w:rsid w:val="00333537"/>
    <w:rsid w:val="003344C3"/>
    <w:rsid w:val="003363C9"/>
    <w:rsid w:val="00340E0A"/>
    <w:rsid w:val="00341675"/>
    <w:rsid w:val="00341D5F"/>
    <w:rsid w:val="0034299D"/>
    <w:rsid w:val="0034336E"/>
    <w:rsid w:val="00345ED5"/>
    <w:rsid w:val="00346416"/>
    <w:rsid w:val="00350A0C"/>
    <w:rsid w:val="00350B9D"/>
    <w:rsid w:val="003521F1"/>
    <w:rsid w:val="00355B53"/>
    <w:rsid w:val="00355BED"/>
    <w:rsid w:val="00357095"/>
    <w:rsid w:val="00357166"/>
    <w:rsid w:val="0035733A"/>
    <w:rsid w:val="003574FA"/>
    <w:rsid w:val="003607D6"/>
    <w:rsid w:val="003612CD"/>
    <w:rsid w:val="003612CF"/>
    <w:rsid w:val="00361957"/>
    <w:rsid w:val="003626A5"/>
    <w:rsid w:val="00362AF4"/>
    <w:rsid w:val="00362B10"/>
    <w:rsid w:val="00362B7B"/>
    <w:rsid w:val="00363E30"/>
    <w:rsid w:val="0036403B"/>
    <w:rsid w:val="0036451D"/>
    <w:rsid w:val="00364CFB"/>
    <w:rsid w:val="00366E54"/>
    <w:rsid w:val="00366ED6"/>
    <w:rsid w:val="00366F8E"/>
    <w:rsid w:val="003709D1"/>
    <w:rsid w:val="00371CD5"/>
    <w:rsid w:val="00376C64"/>
    <w:rsid w:val="00376D3A"/>
    <w:rsid w:val="00376EB6"/>
    <w:rsid w:val="00376ED3"/>
    <w:rsid w:val="00376EE0"/>
    <w:rsid w:val="003777EE"/>
    <w:rsid w:val="0038007B"/>
    <w:rsid w:val="00380256"/>
    <w:rsid w:val="00380FD0"/>
    <w:rsid w:val="00383C5A"/>
    <w:rsid w:val="00385A88"/>
    <w:rsid w:val="00386EB5"/>
    <w:rsid w:val="00391EFF"/>
    <w:rsid w:val="00392A6C"/>
    <w:rsid w:val="003932B4"/>
    <w:rsid w:val="00393BF0"/>
    <w:rsid w:val="00393CFE"/>
    <w:rsid w:val="0039609F"/>
    <w:rsid w:val="003A055A"/>
    <w:rsid w:val="003A17A4"/>
    <w:rsid w:val="003A2E58"/>
    <w:rsid w:val="003A34E8"/>
    <w:rsid w:val="003A730A"/>
    <w:rsid w:val="003A7D85"/>
    <w:rsid w:val="003B126D"/>
    <w:rsid w:val="003B555A"/>
    <w:rsid w:val="003B565A"/>
    <w:rsid w:val="003B5E8C"/>
    <w:rsid w:val="003B64BD"/>
    <w:rsid w:val="003B7341"/>
    <w:rsid w:val="003B7E4C"/>
    <w:rsid w:val="003C1016"/>
    <w:rsid w:val="003C1577"/>
    <w:rsid w:val="003C3523"/>
    <w:rsid w:val="003C3851"/>
    <w:rsid w:val="003C49CA"/>
    <w:rsid w:val="003C4F2C"/>
    <w:rsid w:val="003C7724"/>
    <w:rsid w:val="003D0083"/>
    <w:rsid w:val="003D2F20"/>
    <w:rsid w:val="003D30EC"/>
    <w:rsid w:val="003D436F"/>
    <w:rsid w:val="003D7F74"/>
    <w:rsid w:val="003E09D1"/>
    <w:rsid w:val="003E2F59"/>
    <w:rsid w:val="003E2FFC"/>
    <w:rsid w:val="003E3BF4"/>
    <w:rsid w:val="003E4E3D"/>
    <w:rsid w:val="003E6943"/>
    <w:rsid w:val="003F4F16"/>
    <w:rsid w:val="003F72C6"/>
    <w:rsid w:val="003F75A1"/>
    <w:rsid w:val="004000C1"/>
    <w:rsid w:val="0040035E"/>
    <w:rsid w:val="00400CAE"/>
    <w:rsid w:val="004027BF"/>
    <w:rsid w:val="004047A5"/>
    <w:rsid w:val="00405E5E"/>
    <w:rsid w:val="00407FE7"/>
    <w:rsid w:val="004106CC"/>
    <w:rsid w:val="00410B55"/>
    <w:rsid w:val="00411CA1"/>
    <w:rsid w:val="00415E3E"/>
    <w:rsid w:val="00420A4E"/>
    <w:rsid w:val="00425310"/>
    <w:rsid w:val="00425A26"/>
    <w:rsid w:val="00426378"/>
    <w:rsid w:val="004263A9"/>
    <w:rsid w:val="00427708"/>
    <w:rsid w:val="004301B5"/>
    <w:rsid w:val="004326BE"/>
    <w:rsid w:val="0043312C"/>
    <w:rsid w:val="00434E5A"/>
    <w:rsid w:val="00435237"/>
    <w:rsid w:val="00436153"/>
    <w:rsid w:val="004374C6"/>
    <w:rsid w:val="004400E6"/>
    <w:rsid w:val="004403F2"/>
    <w:rsid w:val="004419FD"/>
    <w:rsid w:val="00442125"/>
    <w:rsid w:val="00442C77"/>
    <w:rsid w:val="004456C2"/>
    <w:rsid w:val="00445EB6"/>
    <w:rsid w:val="00450192"/>
    <w:rsid w:val="00450DA9"/>
    <w:rsid w:val="00451820"/>
    <w:rsid w:val="0045401E"/>
    <w:rsid w:val="0045456B"/>
    <w:rsid w:val="00454919"/>
    <w:rsid w:val="004551BE"/>
    <w:rsid w:val="004600E1"/>
    <w:rsid w:val="00460F2C"/>
    <w:rsid w:val="004658D7"/>
    <w:rsid w:val="004663EF"/>
    <w:rsid w:val="004678D7"/>
    <w:rsid w:val="00467EEE"/>
    <w:rsid w:val="0047044F"/>
    <w:rsid w:val="00472345"/>
    <w:rsid w:val="00474E98"/>
    <w:rsid w:val="0047508B"/>
    <w:rsid w:val="004760F1"/>
    <w:rsid w:val="00476B6F"/>
    <w:rsid w:val="00476C00"/>
    <w:rsid w:val="0047741B"/>
    <w:rsid w:val="00480831"/>
    <w:rsid w:val="00481114"/>
    <w:rsid w:val="0048240C"/>
    <w:rsid w:val="004824F1"/>
    <w:rsid w:val="00482ED9"/>
    <w:rsid w:val="00483E1E"/>
    <w:rsid w:val="00485E24"/>
    <w:rsid w:val="00490ECB"/>
    <w:rsid w:val="00492103"/>
    <w:rsid w:val="0049391F"/>
    <w:rsid w:val="00495045"/>
    <w:rsid w:val="004A1460"/>
    <w:rsid w:val="004A2020"/>
    <w:rsid w:val="004A2449"/>
    <w:rsid w:val="004A33B4"/>
    <w:rsid w:val="004A5DFD"/>
    <w:rsid w:val="004A7959"/>
    <w:rsid w:val="004B01F7"/>
    <w:rsid w:val="004B3B6F"/>
    <w:rsid w:val="004B75D5"/>
    <w:rsid w:val="004B7BB4"/>
    <w:rsid w:val="004C1C03"/>
    <w:rsid w:val="004C33C7"/>
    <w:rsid w:val="004C4161"/>
    <w:rsid w:val="004C5101"/>
    <w:rsid w:val="004C5C88"/>
    <w:rsid w:val="004C5C9B"/>
    <w:rsid w:val="004C7468"/>
    <w:rsid w:val="004D4443"/>
    <w:rsid w:val="004D5224"/>
    <w:rsid w:val="004D58D9"/>
    <w:rsid w:val="004D6267"/>
    <w:rsid w:val="004D65D3"/>
    <w:rsid w:val="004D6B5C"/>
    <w:rsid w:val="004D7322"/>
    <w:rsid w:val="004D739B"/>
    <w:rsid w:val="004D76E4"/>
    <w:rsid w:val="004E1EF7"/>
    <w:rsid w:val="004E2508"/>
    <w:rsid w:val="004E28A7"/>
    <w:rsid w:val="004E2E3D"/>
    <w:rsid w:val="004E4BED"/>
    <w:rsid w:val="004E5B25"/>
    <w:rsid w:val="004E68C3"/>
    <w:rsid w:val="004E7BE7"/>
    <w:rsid w:val="004F0B96"/>
    <w:rsid w:val="004F159D"/>
    <w:rsid w:val="004F43B4"/>
    <w:rsid w:val="004F4B8F"/>
    <w:rsid w:val="004F4BFB"/>
    <w:rsid w:val="004F6562"/>
    <w:rsid w:val="0050005B"/>
    <w:rsid w:val="00500EA7"/>
    <w:rsid w:val="00501FBF"/>
    <w:rsid w:val="00502223"/>
    <w:rsid w:val="00503A42"/>
    <w:rsid w:val="00504FF0"/>
    <w:rsid w:val="005056FC"/>
    <w:rsid w:val="0050654B"/>
    <w:rsid w:val="00506DB2"/>
    <w:rsid w:val="00507D70"/>
    <w:rsid w:val="005112E3"/>
    <w:rsid w:val="0051255F"/>
    <w:rsid w:val="00514818"/>
    <w:rsid w:val="005174E7"/>
    <w:rsid w:val="00520A05"/>
    <w:rsid w:val="005223AA"/>
    <w:rsid w:val="00522D33"/>
    <w:rsid w:val="00526E4D"/>
    <w:rsid w:val="005273CE"/>
    <w:rsid w:val="00531F17"/>
    <w:rsid w:val="0053666C"/>
    <w:rsid w:val="00541F18"/>
    <w:rsid w:val="0054465D"/>
    <w:rsid w:val="00544B6C"/>
    <w:rsid w:val="00546754"/>
    <w:rsid w:val="005472AA"/>
    <w:rsid w:val="005473E9"/>
    <w:rsid w:val="0054799C"/>
    <w:rsid w:val="005530C5"/>
    <w:rsid w:val="00555623"/>
    <w:rsid w:val="005559DA"/>
    <w:rsid w:val="00555AFF"/>
    <w:rsid w:val="005603C0"/>
    <w:rsid w:val="005603D1"/>
    <w:rsid w:val="00560E6F"/>
    <w:rsid w:val="0056312C"/>
    <w:rsid w:val="00563CA1"/>
    <w:rsid w:val="005645EE"/>
    <w:rsid w:val="0056612E"/>
    <w:rsid w:val="00567601"/>
    <w:rsid w:val="005713A8"/>
    <w:rsid w:val="00572E57"/>
    <w:rsid w:val="00574769"/>
    <w:rsid w:val="00574D53"/>
    <w:rsid w:val="00575B9D"/>
    <w:rsid w:val="00575C5B"/>
    <w:rsid w:val="005764DA"/>
    <w:rsid w:val="00577BB9"/>
    <w:rsid w:val="0058083E"/>
    <w:rsid w:val="00580B6B"/>
    <w:rsid w:val="00581887"/>
    <w:rsid w:val="00582783"/>
    <w:rsid w:val="00583BE9"/>
    <w:rsid w:val="00584154"/>
    <w:rsid w:val="00584D2A"/>
    <w:rsid w:val="0058530C"/>
    <w:rsid w:val="005876CC"/>
    <w:rsid w:val="00587C1B"/>
    <w:rsid w:val="005900A0"/>
    <w:rsid w:val="00591762"/>
    <w:rsid w:val="00591916"/>
    <w:rsid w:val="00593426"/>
    <w:rsid w:val="0059370A"/>
    <w:rsid w:val="00595D87"/>
    <w:rsid w:val="005A0C3A"/>
    <w:rsid w:val="005A3EDB"/>
    <w:rsid w:val="005A5717"/>
    <w:rsid w:val="005A5C2D"/>
    <w:rsid w:val="005A75A2"/>
    <w:rsid w:val="005B0832"/>
    <w:rsid w:val="005B0C5B"/>
    <w:rsid w:val="005B322B"/>
    <w:rsid w:val="005B75F5"/>
    <w:rsid w:val="005C02F9"/>
    <w:rsid w:val="005C16E5"/>
    <w:rsid w:val="005C2019"/>
    <w:rsid w:val="005C2419"/>
    <w:rsid w:val="005C2B31"/>
    <w:rsid w:val="005C5E3E"/>
    <w:rsid w:val="005C7D1B"/>
    <w:rsid w:val="005D08DF"/>
    <w:rsid w:val="005D0C4A"/>
    <w:rsid w:val="005D1667"/>
    <w:rsid w:val="005D1F98"/>
    <w:rsid w:val="005D3650"/>
    <w:rsid w:val="005D3A3E"/>
    <w:rsid w:val="005D3DF6"/>
    <w:rsid w:val="005D58AC"/>
    <w:rsid w:val="005D6430"/>
    <w:rsid w:val="005E0F84"/>
    <w:rsid w:val="005E10BE"/>
    <w:rsid w:val="005E24D1"/>
    <w:rsid w:val="005E388C"/>
    <w:rsid w:val="005E514A"/>
    <w:rsid w:val="005E6D0F"/>
    <w:rsid w:val="005E7D2A"/>
    <w:rsid w:val="005E7DA7"/>
    <w:rsid w:val="005F0C7E"/>
    <w:rsid w:val="005F2347"/>
    <w:rsid w:val="005F3C8C"/>
    <w:rsid w:val="00605417"/>
    <w:rsid w:val="00605E1A"/>
    <w:rsid w:val="00610F50"/>
    <w:rsid w:val="00611398"/>
    <w:rsid w:val="0061200B"/>
    <w:rsid w:val="00615CB0"/>
    <w:rsid w:val="006162F7"/>
    <w:rsid w:val="0061630A"/>
    <w:rsid w:val="00616FE2"/>
    <w:rsid w:val="00617448"/>
    <w:rsid w:val="006208E0"/>
    <w:rsid w:val="00620D91"/>
    <w:rsid w:val="00620FA5"/>
    <w:rsid w:val="00621948"/>
    <w:rsid w:val="006228A3"/>
    <w:rsid w:val="006233A4"/>
    <w:rsid w:val="006255D8"/>
    <w:rsid w:val="006258BD"/>
    <w:rsid w:val="00626B3B"/>
    <w:rsid w:val="0063000A"/>
    <w:rsid w:val="00630B84"/>
    <w:rsid w:val="006313D1"/>
    <w:rsid w:val="00632122"/>
    <w:rsid w:val="00633E67"/>
    <w:rsid w:val="00634D33"/>
    <w:rsid w:val="00634ECB"/>
    <w:rsid w:val="0063612C"/>
    <w:rsid w:val="00636D54"/>
    <w:rsid w:val="006370F8"/>
    <w:rsid w:val="00637154"/>
    <w:rsid w:val="006431EA"/>
    <w:rsid w:val="00643AC0"/>
    <w:rsid w:val="00647BA9"/>
    <w:rsid w:val="00651C65"/>
    <w:rsid w:val="006530A3"/>
    <w:rsid w:val="00660577"/>
    <w:rsid w:val="006605B1"/>
    <w:rsid w:val="00660900"/>
    <w:rsid w:val="00662791"/>
    <w:rsid w:val="00666682"/>
    <w:rsid w:val="0066790C"/>
    <w:rsid w:val="006716DB"/>
    <w:rsid w:val="00675FD4"/>
    <w:rsid w:val="00675FFC"/>
    <w:rsid w:val="006761DA"/>
    <w:rsid w:val="00676203"/>
    <w:rsid w:val="00681267"/>
    <w:rsid w:val="006825DC"/>
    <w:rsid w:val="00682B34"/>
    <w:rsid w:val="00682EF7"/>
    <w:rsid w:val="00683D6A"/>
    <w:rsid w:val="006848E3"/>
    <w:rsid w:val="00684A02"/>
    <w:rsid w:val="00684E1F"/>
    <w:rsid w:val="0069133A"/>
    <w:rsid w:val="006919C2"/>
    <w:rsid w:val="006929BF"/>
    <w:rsid w:val="0069440E"/>
    <w:rsid w:val="00694625"/>
    <w:rsid w:val="00695BC2"/>
    <w:rsid w:val="00695DC3"/>
    <w:rsid w:val="00697A31"/>
    <w:rsid w:val="006A2958"/>
    <w:rsid w:val="006A42B1"/>
    <w:rsid w:val="006A5108"/>
    <w:rsid w:val="006A5A3D"/>
    <w:rsid w:val="006A5BB1"/>
    <w:rsid w:val="006A5F36"/>
    <w:rsid w:val="006A64CC"/>
    <w:rsid w:val="006A6D88"/>
    <w:rsid w:val="006B04E4"/>
    <w:rsid w:val="006B4047"/>
    <w:rsid w:val="006B5596"/>
    <w:rsid w:val="006B6D77"/>
    <w:rsid w:val="006B759D"/>
    <w:rsid w:val="006C0958"/>
    <w:rsid w:val="006C0CEC"/>
    <w:rsid w:val="006C2ECA"/>
    <w:rsid w:val="006C30E6"/>
    <w:rsid w:val="006C670D"/>
    <w:rsid w:val="006D07E2"/>
    <w:rsid w:val="006D1BAA"/>
    <w:rsid w:val="006D21C5"/>
    <w:rsid w:val="006D3700"/>
    <w:rsid w:val="006D707C"/>
    <w:rsid w:val="006D78A6"/>
    <w:rsid w:val="006E0EBD"/>
    <w:rsid w:val="006E356F"/>
    <w:rsid w:val="006E4A04"/>
    <w:rsid w:val="006E5EB6"/>
    <w:rsid w:val="006E740F"/>
    <w:rsid w:val="006E7CC7"/>
    <w:rsid w:val="006F19E4"/>
    <w:rsid w:val="006F1E3C"/>
    <w:rsid w:val="006F3335"/>
    <w:rsid w:val="006F3B37"/>
    <w:rsid w:val="006F5EA2"/>
    <w:rsid w:val="006F60F4"/>
    <w:rsid w:val="006F656B"/>
    <w:rsid w:val="006F660D"/>
    <w:rsid w:val="00700256"/>
    <w:rsid w:val="0070368D"/>
    <w:rsid w:val="00704735"/>
    <w:rsid w:val="00706484"/>
    <w:rsid w:val="00707423"/>
    <w:rsid w:val="00710BF7"/>
    <w:rsid w:val="0071105D"/>
    <w:rsid w:val="00711541"/>
    <w:rsid w:val="00712A55"/>
    <w:rsid w:val="0071482B"/>
    <w:rsid w:val="00714F19"/>
    <w:rsid w:val="007159C3"/>
    <w:rsid w:val="00716030"/>
    <w:rsid w:val="00716374"/>
    <w:rsid w:val="00717452"/>
    <w:rsid w:val="0072394C"/>
    <w:rsid w:val="00723EA4"/>
    <w:rsid w:val="00726215"/>
    <w:rsid w:val="00730525"/>
    <w:rsid w:val="007335AE"/>
    <w:rsid w:val="00733CC2"/>
    <w:rsid w:val="00733D53"/>
    <w:rsid w:val="00733FB3"/>
    <w:rsid w:val="00735A12"/>
    <w:rsid w:val="0073760B"/>
    <w:rsid w:val="00740FF9"/>
    <w:rsid w:val="007412BA"/>
    <w:rsid w:val="00743276"/>
    <w:rsid w:val="007436E8"/>
    <w:rsid w:val="00744A44"/>
    <w:rsid w:val="00744FF8"/>
    <w:rsid w:val="007453CA"/>
    <w:rsid w:val="0075029E"/>
    <w:rsid w:val="00752D5E"/>
    <w:rsid w:val="007545C3"/>
    <w:rsid w:val="00755553"/>
    <w:rsid w:val="00755743"/>
    <w:rsid w:val="00755D08"/>
    <w:rsid w:val="00756A80"/>
    <w:rsid w:val="00756F0A"/>
    <w:rsid w:val="007627F8"/>
    <w:rsid w:val="0076396A"/>
    <w:rsid w:val="007665ED"/>
    <w:rsid w:val="007677EE"/>
    <w:rsid w:val="00772980"/>
    <w:rsid w:val="00774496"/>
    <w:rsid w:val="00775676"/>
    <w:rsid w:val="0077567B"/>
    <w:rsid w:val="007769D4"/>
    <w:rsid w:val="00780214"/>
    <w:rsid w:val="00780887"/>
    <w:rsid w:val="00781155"/>
    <w:rsid w:val="00781C72"/>
    <w:rsid w:val="00781C82"/>
    <w:rsid w:val="00781F34"/>
    <w:rsid w:val="0078362D"/>
    <w:rsid w:val="007868BE"/>
    <w:rsid w:val="00786EEA"/>
    <w:rsid w:val="00787387"/>
    <w:rsid w:val="007874B2"/>
    <w:rsid w:val="0078776C"/>
    <w:rsid w:val="00791722"/>
    <w:rsid w:val="00793E50"/>
    <w:rsid w:val="00796220"/>
    <w:rsid w:val="00796827"/>
    <w:rsid w:val="007A2736"/>
    <w:rsid w:val="007A3304"/>
    <w:rsid w:val="007A5132"/>
    <w:rsid w:val="007A546E"/>
    <w:rsid w:val="007A5A36"/>
    <w:rsid w:val="007B01A9"/>
    <w:rsid w:val="007B14EA"/>
    <w:rsid w:val="007B15E5"/>
    <w:rsid w:val="007B2A98"/>
    <w:rsid w:val="007B4075"/>
    <w:rsid w:val="007B45FE"/>
    <w:rsid w:val="007B5AC1"/>
    <w:rsid w:val="007B6C2E"/>
    <w:rsid w:val="007C1D33"/>
    <w:rsid w:val="007C3956"/>
    <w:rsid w:val="007C3983"/>
    <w:rsid w:val="007C3B8F"/>
    <w:rsid w:val="007C53A1"/>
    <w:rsid w:val="007C5BD6"/>
    <w:rsid w:val="007C62DA"/>
    <w:rsid w:val="007D077B"/>
    <w:rsid w:val="007D0BAB"/>
    <w:rsid w:val="007D2DF6"/>
    <w:rsid w:val="007D7407"/>
    <w:rsid w:val="007E09BF"/>
    <w:rsid w:val="007E0C47"/>
    <w:rsid w:val="007E1E41"/>
    <w:rsid w:val="007E2E17"/>
    <w:rsid w:val="007E3BB3"/>
    <w:rsid w:val="007E4A28"/>
    <w:rsid w:val="007E58D0"/>
    <w:rsid w:val="007E5BF6"/>
    <w:rsid w:val="007E63D8"/>
    <w:rsid w:val="007F035B"/>
    <w:rsid w:val="007F0A84"/>
    <w:rsid w:val="007F0DC7"/>
    <w:rsid w:val="007F10FA"/>
    <w:rsid w:val="007F2101"/>
    <w:rsid w:val="007F34A6"/>
    <w:rsid w:val="007F3607"/>
    <w:rsid w:val="007F42AD"/>
    <w:rsid w:val="007F4918"/>
    <w:rsid w:val="007F5E75"/>
    <w:rsid w:val="007F5EE4"/>
    <w:rsid w:val="007F6906"/>
    <w:rsid w:val="007F6A8A"/>
    <w:rsid w:val="007F70DC"/>
    <w:rsid w:val="00802574"/>
    <w:rsid w:val="00803F35"/>
    <w:rsid w:val="00804282"/>
    <w:rsid w:val="00804908"/>
    <w:rsid w:val="0080753C"/>
    <w:rsid w:val="0081032D"/>
    <w:rsid w:val="00810E2A"/>
    <w:rsid w:val="0081216E"/>
    <w:rsid w:val="00813BDF"/>
    <w:rsid w:val="008141F5"/>
    <w:rsid w:val="00814AD7"/>
    <w:rsid w:val="008166F0"/>
    <w:rsid w:val="008179C5"/>
    <w:rsid w:val="00822056"/>
    <w:rsid w:val="0082329F"/>
    <w:rsid w:val="00824912"/>
    <w:rsid w:val="00824DD9"/>
    <w:rsid w:val="00826F2A"/>
    <w:rsid w:val="00831DAB"/>
    <w:rsid w:val="00833F12"/>
    <w:rsid w:val="0083489F"/>
    <w:rsid w:val="00836553"/>
    <w:rsid w:val="008367A9"/>
    <w:rsid w:val="0084033C"/>
    <w:rsid w:val="00842A6C"/>
    <w:rsid w:val="00843079"/>
    <w:rsid w:val="00845573"/>
    <w:rsid w:val="00850DD3"/>
    <w:rsid w:val="0085140B"/>
    <w:rsid w:val="00851D0C"/>
    <w:rsid w:val="00852E30"/>
    <w:rsid w:val="00853142"/>
    <w:rsid w:val="00853B60"/>
    <w:rsid w:val="008542B3"/>
    <w:rsid w:val="008548FC"/>
    <w:rsid w:val="00855FF6"/>
    <w:rsid w:val="00856506"/>
    <w:rsid w:val="00857E5E"/>
    <w:rsid w:val="00860A7F"/>
    <w:rsid w:val="00861205"/>
    <w:rsid w:val="008627E5"/>
    <w:rsid w:val="00863502"/>
    <w:rsid w:val="00863BAF"/>
    <w:rsid w:val="00864B0A"/>
    <w:rsid w:val="0086519A"/>
    <w:rsid w:val="008659FF"/>
    <w:rsid w:val="00865F3F"/>
    <w:rsid w:val="00866296"/>
    <w:rsid w:val="00866BCE"/>
    <w:rsid w:val="00867F32"/>
    <w:rsid w:val="00870D56"/>
    <w:rsid w:val="008715EB"/>
    <w:rsid w:val="00871E0C"/>
    <w:rsid w:val="00872ADA"/>
    <w:rsid w:val="00872FDD"/>
    <w:rsid w:val="00876BD6"/>
    <w:rsid w:val="00881359"/>
    <w:rsid w:val="00881616"/>
    <w:rsid w:val="0088210D"/>
    <w:rsid w:val="008822A9"/>
    <w:rsid w:val="00883561"/>
    <w:rsid w:val="0088391A"/>
    <w:rsid w:val="008855B8"/>
    <w:rsid w:val="008876CE"/>
    <w:rsid w:val="00887DA4"/>
    <w:rsid w:val="008912C4"/>
    <w:rsid w:val="008922B1"/>
    <w:rsid w:val="00892829"/>
    <w:rsid w:val="00892D7F"/>
    <w:rsid w:val="008951D9"/>
    <w:rsid w:val="008957A1"/>
    <w:rsid w:val="008A03EE"/>
    <w:rsid w:val="008A1295"/>
    <w:rsid w:val="008A2159"/>
    <w:rsid w:val="008A311C"/>
    <w:rsid w:val="008A3F0A"/>
    <w:rsid w:val="008B05CB"/>
    <w:rsid w:val="008B1238"/>
    <w:rsid w:val="008B336E"/>
    <w:rsid w:val="008B40F7"/>
    <w:rsid w:val="008B5377"/>
    <w:rsid w:val="008B5BA3"/>
    <w:rsid w:val="008B641E"/>
    <w:rsid w:val="008B77C6"/>
    <w:rsid w:val="008C0831"/>
    <w:rsid w:val="008C2680"/>
    <w:rsid w:val="008C39B8"/>
    <w:rsid w:val="008C3CC5"/>
    <w:rsid w:val="008C409C"/>
    <w:rsid w:val="008C4FCA"/>
    <w:rsid w:val="008C59F9"/>
    <w:rsid w:val="008C67A6"/>
    <w:rsid w:val="008C6A29"/>
    <w:rsid w:val="008D0A6F"/>
    <w:rsid w:val="008D0C6C"/>
    <w:rsid w:val="008D113A"/>
    <w:rsid w:val="008D2204"/>
    <w:rsid w:val="008D3402"/>
    <w:rsid w:val="008D4761"/>
    <w:rsid w:val="008E164B"/>
    <w:rsid w:val="008E1F98"/>
    <w:rsid w:val="008E20CC"/>
    <w:rsid w:val="008E3344"/>
    <w:rsid w:val="008E35A9"/>
    <w:rsid w:val="008E4836"/>
    <w:rsid w:val="008E776C"/>
    <w:rsid w:val="008F1DE4"/>
    <w:rsid w:val="008F442E"/>
    <w:rsid w:val="008F51E5"/>
    <w:rsid w:val="008F7B06"/>
    <w:rsid w:val="0090037C"/>
    <w:rsid w:val="00901424"/>
    <w:rsid w:val="00901D09"/>
    <w:rsid w:val="00905CA7"/>
    <w:rsid w:val="00906136"/>
    <w:rsid w:val="00911519"/>
    <w:rsid w:val="00924806"/>
    <w:rsid w:val="00924D61"/>
    <w:rsid w:val="00925382"/>
    <w:rsid w:val="00925A06"/>
    <w:rsid w:val="00925D6C"/>
    <w:rsid w:val="009264B0"/>
    <w:rsid w:val="009265D8"/>
    <w:rsid w:val="0092687E"/>
    <w:rsid w:val="00932F7D"/>
    <w:rsid w:val="009334B6"/>
    <w:rsid w:val="009343B5"/>
    <w:rsid w:val="00937A2A"/>
    <w:rsid w:val="0094072C"/>
    <w:rsid w:val="0094426D"/>
    <w:rsid w:val="0094663A"/>
    <w:rsid w:val="00947198"/>
    <w:rsid w:val="00950BBF"/>
    <w:rsid w:val="0095187B"/>
    <w:rsid w:val="0095226F"/>
    <w:rsid w:val="00954F96"/>
    <w:rsid w:val="00955CF0"/>
    <w:rsid w:val="00957583"/>
    <w:rsid w:val="00957720"/>
    <w:rsid w:val="009602B3"/>
    <w:rsid w:val="00960E4F"/>
    <w:rsid w:val="009623F5"/>
    <w:rsid w:val="00962464"/>
    <w:rsid w:val="00963519"/>
    <w:rsid w:val="0096386B"/>
    <w:rsid w:val="00964A78"/>
    <w:rsid w:val="00965BF7"/>
    <w:rsid w:val="00967D10"/>
    <w:rsid w:val="00967E7B"/>
    <w:rsid w:val="00972925"/>
    <w:rsid w:val="0097478E"/>
    <w:rsid w:val="00975B82"/>
    <w:rsid w:val="00975FC8"/>
    <w:rsid w:val="00976C57"/>
    <w:rsid w:val="009832B8"/>
    <w:rsid w:val="0098498E"/>
    <w:rsid w:val="00985760"/>
    <w:rsid w:val="0098614D"/>
    <w:rsid w:val="0098745F"/>
    <w:rsid w:val="00990109"/>
    <w:rsid w:val="00990817"/>
    <w:rsid w:val="00991542"/>
    <w:rsid w:val="009917CB"/>
    <w:rsid w:val="00993AD1"/>
    <w:rsid w:val="009944FA"/>
    <w:rsid w:val="00995D8D"/>
    <w:rsid w:val="009A020A"/>
    <w:rsid w:val="009A0CBA"/>
    <w:rsid w:val="009A1824"/>
    <w:rsid w:val="009A1E7A"/>
    <w:rsid w:val="009A3A6D"/>
    <w:rsid w:val="009A3F2F"/>
    <w:rsid w:val="009A4996"/>
    <w:rsid w:val="009A51A2"/>
    <w:rsid w:val="009A788F"/>
    <w:rsid w:val="009B047C"/>
    <w:rsid w:val="009B164B"/>
    <w:rsid w:val="009B36F8"/>
    <w:rsid w:val="009B3873"/>
    <w:rsid w:val="009B67EF"/>
    <w:rsid w:val="009B743B"/>
    <w:rsid w:val="009B7666"/>
    <w:rsid w:val="009B7E32"/>
    <w:rsid w:val="009C4332"/>
    <w:rsid w:val="009C5338"/>
    <w:rsid w:val="009C6EA9"/>
    <w:rsid w:val="009C783C"/>
    <w:rsid w:val="009C7C0F"/>
    <w:rsid w:val="009C7E57"/>
    <w:rsid w:val="009C7FFA"/>
    <w:rsid w:val="009D05F4"/>
    <w:rsid w:val="009D071F"/>
    <w:rsid w:val="009D0F18"/>
    <w:rsid w:val="009D224C"/>
    <w:rsid w:val="009D50D5"/>
    <w:rsid w:val="009D5A42"/>
    <w:rsid w:val="009D624B"/>
    <w:rsid w:val="009D7C46"/>
    <w:rsid w:val="009E0707"/>
    <w:rsid w:val="009E1213"/>
    <w:rsid w:val="009E1A80"/>
    <w:rsid w:val="009E1EB8"/>
    <w:rsid w:val="009E2355"/>
    <w:rsid w:val="009E3ACB"/>
    <w:rsid w:val="009E3C3B"/>
    <w:rsid w:val="009E3F9F"/>
    <w:rsid w:val="009E4796"/>
    <w:rsid w:val="009E60EC"/>
    <w:rsid w:val="009E66E9"/>
    <w:rsid w:val="009E754F"/>
    <w:rsid w:val="009F20C5"/>
    <w:rsid w:val="009F2634"/>
    <w:rsid w:val="009F30FE"/>
    <w:rsid w:val="009F3744"/>
    <w:rsid w:val="009F4A32"/>
    <w:rsid w:val="009F5B10"/>
    <w:rsid w:val="009F6510"/>
    <w:rsid w:val="009F6747"/>
    <w:rsid w:val="009F77BD"/>
    <w:rsid w:val="00A000F6"/>
    <w:rsid w:val="00A004FA"/>
    <w:rsid w:val="00A019E9"/>
    <w:rsid w:val="00A0206B"/>
    <w:rsid w:val="00A02505"/>
    <w:rsid w:val="00A032A6"/>
    <w:rsid w:val="00A0349B"/>
    <w:rsid w:val="00A03BE0"/>
    <w:rsid w:val="00A03BF2"/>
    <w:rsid w:val="00A04A48"/>
    <w:rsid w:val="00A04E75"/>
    <w:rsid w:val="00A072E1"/>
    <w:rsid w:val="00A106BD"/>
    <w:rsid w:val="00A10A3A"/>
    <w:rsid w:val="00A12848"/>
    <w:rsid w:val="00A13388"/>
    <w:rsid w:val="00A1694E"/>
    <w:rsid w:val="00A17688"/>
    <w:rsid w:val="00A17A89"/>
    <w:rsid w:val="00A205A0"/>
    <w:rsid w:val="00A20E72"/>
    <w:rsid w:val="00A23C47"/>
    <w:rsid w:val="00A2694A"/>
    <w:rsid w:val="00A306C7"/>
    <w:rsid w:val="00A30BC8"/>
    <w:rsid w:val="00A3133A"/>
    <w:rsid w:val="00A31B0D"/>
    <w:rsid w:val="00A3221C"/>
    <w:rsid w:val="00A327F3"/>
    <w:rsid w:val="00A335EA"/>
    <w:rsid w:val="00A33B5F"/>
    <w:rsid w:val="00A352B6"/>
    <w:rsid w:val="00A35CAB"/>
    <w:rsid w:val="00A4073C"/>
    <w:rsid w:val="00A40E9F"/>
    <w:rsid w:val="00A41931"/>
    <w:rsid w:val="00A41BEC"/>
    <w:rsid w:val="00A43B3F"/>
    <w:rsid w:val="00A43CEE"/>
    <w:rsid w:val="00A457B0"/>
    <w:rsid w:val="00A474B4"/>
    <w:rsid w:val="00A475B5"/>
    <w:rsid w:val="00A50577"/>
    <w:rsid w:val="00A50A44"/>
    <w:rsid w:val="00A513EC"/>
    <w:rsid w:val="00A54871"/>
    <w:rsid w:val="00A54D7E"/>
    <w:rsid w:val="00A56A3D"/>
    <w:rsid w:val="00A56AFE"/>
    <w:rsid w:val="00A5782A"/>
    <w:rsid w:val="00A6155E"/>
    <w:rsid w:val="00A61F61"/>
    <w:rsid w:val="00A7080E"/>
    <w:rsid w:val="00A7114D"/>
    <w:rsid w:val="00A71A2A"/>
    <w:rsid w:val="00A745AF"/>
    <w:rsid w:val="00A77A67"/>
    <w:rsid w:val="00A8079C"/>
    <w:rsid w:val="00A855A1"/>
    <w:rsid w:val="00A85B0C"/>
    <w:rsid w:val="00A86846"/>
    <w:rsid w:val="00A90110"/>
    <w:rsid w:val="00A91564"/>
    <w:rsid w:val="00A91D79"/>
    <w:rsid w:val="00A9375E"/>
    <w:rsid w:val="00A963BC"/>
    <w:rsid w:val="00AA0178"/>
    <w:rsid w:val="00AA2ACB"/>
    <w:rsid w:val="00AA3F07"/>
    <w:rsid w:val="00AA526B"/>
    <w:rsid w:val="00AA5ABD"/>
    <w:rsid w:val="00AA62D1"/>
    <w:rsid w:val="00AB3336"/>
    <w:rsid w:val="00AB36A5"/>
    <w:rsid w:val="00AB4AD4"/>
    <w:rsid w:val="00AB5D97"/>
    <w:rsid w:val="00AB68BE"/>
    <w:rsid w:val="00AB68E7"/>
    <w:rsid w:val="00AC1F30"/>
    <w:rsid w:val="00AC5DAE"/>
    <w:rsid w:val="00AC63D6"/>
    <w:rsid w:val="00AC65F4"/>
    <w:rsid w:val="00AC6C7F"/>
    <w:rsid w:val="00AC7783"/>
    <w:rsid w:val="00AC791A"/>
    <w:rsid w:val="00AC79A4"/>
    <w:rsid w:val="00AC7E03"/>
    <w:rsid w:val="00AD03A6"/>
    <w:rsid w:val="00AD2B53"/>
    <w:rsid w:val="00AD351E"/>
    <w:rsid w:val="00AD4180"/>
    <w:rsid w:val="00AD41FF"/>
    <w:rsid w:val="00AD5650"/>
    <w:rsid w:val="00AD6A94"/>
    <w:rsid w:val="00AE1627"/>
    <w:rsid w:val="00AE3C94"/>
    <w:rsid w:val="00AE4D1D"/>
    <w:rsid w:val="00AF04F8"/>
    <w:rsid w:val="00AF08F8"/>
    <w:rsid w:val="00AF0C96"/>
    <w:rsid w:val="00AF3EFF"/>
    <w:rsid w:val="00AF4342"/>
    <w:rsid w:val="00AF4B90"/>
    <w:rsid w:val="00AF7699"/>
    <w:rsid w:val="00B00FAD"/>
    <w:rsid w:val="00B02D8B"/>
    <w:rsid w:val="00B03BEC"/>
    <w:rsid w:val="00B051F4"/>
    <w:rsid w:val="00B05946"/>
    <w:rsid w:val="00B05D8B"/>
    <w:rsid w:val="00B07B0B"/>
    <w:rsid w:val="00B07DBC"/>
    <w:rsid w:val="00B07E8D"/>
    <w:rsid w:val="00B11CB4"/>
    <w:rsid w:val="00B14047"/>
    <w:rsid w:val="00B16AA1"/>
    <w:rsid w:val="00B16C4F"/>
    <w:rsid w:val="00B203CE"/>
    <w:rsid w:val="00B20BE0"/>
    <w:rsid w:val="00B20CD2"/>
    <w:rsid w:val="00B2247D"/>
    <w:rsid w:val="00B2542B"/>
    <w:rsid w:val="00B2606C"/>
    <w:rsid w:val="00B26581"/>
    <w:rsid w:val="00B305F4"/>
    <w:rsid w:val="00B32077"/>
    <w:rsid w:val="00B325D3"/>
    <w:rsid w:val="00B35CD3"/>
    <w:rsid w:val="00B36AE5"/>
    <w:rsid w:val="00B37E30"/>
    <w:rsid w:val="00B408E3"/>
    <w:rsid w:val="00B413FB"/>
    <w:rsid w:val="00B43559"/>
    <w:rsid w:val="00B448EF"/>
    <w:rsid w:val="00B46152"/>
    <w:rsid w:val="00B462C3"/>
    <w:rsid w:val="00B4669C"/>
    <w:rsid w:val="00B46826"/>
    <w:rsid w:val="00B46C1D"/>
    <w:rsid w:val="00B51B96"/>
    <w:rsid w:val="00B524A6"/>
    <w:rsid w:val="00B52D58"/>
    <w:rsid w:val="00B52E4D"/>
    <w:rsid w:val="00B53A1B"/>
    <w:rsid w:val="00B551AE"/>
    <w:rsid w:val="00B55335"/>
    <w:rsid w:val="00B62B80"/>
    <w:rsid w:val="00B644CC"/>
    <w:rsid w:val="00B65948"/>
    <w:rsid w:val="00B65C50"/>
    <w:rsid w:val="00B72DFB"/>
    <w:rsid w:val="00B73379"/>
    <w:rsid w:val="00B74049"/>
    <w:rsid w:val="00B746EA"/>
    <w:rsid w:val="00B75719"/>
    <w:rsid w:val="00B76565"/>
    <w:rsid w:val="00B76B0F"/>
    <w:rsid w:val="00B77528"/>
    <w:rsid w:val="00B775E9"/>
    <w:rsid w:val="00B779F4"/>
    <w:rsid w:val="00B818A9"/>
    <w:rsid w:val="00B828E4"/>
    <w:rsid w:val="00B84FB1"/>
    <w:rsid w:val="00B85971"/>
    <w:rsid w:val="00B86DEF"/>
    <w:rsid w:val="00B8765B"/>
    <w:rsid w:val="00B87D54"/>
    <w:rsid w:val="00B87F61"/>
    <w:rsid w:val="00B90611"/>
    <w:rsid w:val="00B91D54"/>
    <w:rsid w:val="00B92F5C"/>
    <w:rsid w:val="00B93B28"/>
    <w:rsid w:val="00B9428A"/>
    <w:rsid w:val="00BA08A8"/>
    <w:rsid w:val="00BA1B62"/>
    <w:rsid w:val="00BA22A3"/>
    <w:rsid w:val="00BA25A3"/>
    <w:rsid w:val="00BA35A2"/>
    <w:rsid w:val="00BA5E29"/>
    <w:rsid w:val="00BB155C"/>
    <w:rsid w:val="00BB1B4C"/>
    <w:rsid w:val="00BB35A1"/>
    <w:rsid w:val="00BB49D6"/>
    <w:rsid w:val="00BB7112"/>
    <w:rsid w:val="00BB7241"/>
    <w:rsid w:val="00BC0779"/>
    <w:rsid w:val="00BC2413"/>
    <w:rsid w:val="00BC468A"/>
    <w:rsid w:val="00BC50BA"/>
    <w:rsid w:val="00BC5E11"/>
    <w:rsid w:val="00BD0F48"/>
    <w:rsid w:val="00BD1868"/>
    <w:rsid w:val="00BD2950"/>
    <w:rsid w:val="00BD38C8"/>
    <w:rsid w:val="00BD4AE4"/>
    <w:rsid w:val="00BD4D05"/>
    <w:rsid w:val="00BD55CD"/>
    <w:rsid w:val="00BE06A4"/>
    <w:rsid w:val="00BE298D"/>
    <w:rsid w:val="00BE3629"/>
    <w:rsid w:val="00BE4AB7"/>
    <w:rsid w:val="00BE5170"/>
    <w:rsid w:val="00BE665B"/>
    <w:rsid w:val="00BF13A7"/>
    <w:rsid w:val="00BF175E"/>
    <w:rsid w:val="00BF1D25"/>
    <w:rsid w:val="00BF24E7"/>
    <w:rsid w:val="00BF36D5"/>
    <w:rsid w:val="00BF499F"/>
    <w:rsid w:val="00C00AF0"/>
    <w:rsid w:val="00C0346A"/>
    <w:rsid w:val="00C04F73"/>
    <w:rsid w:val="00C06D06"/>
    <w:rsid w:val="00C0721E"/>
    <w:rsid w:val="00C07EC1"/>
    <w:rsid w:val="00C14BD5"/>
    <w:rsid w:val="00C1546B"/>
    <w:rsid w:val="00C16A5E"/>
    <w:rsid w:val="00C20331"/>
    <w:rsid w:val="00C20C3C"/>
    <w:rsid w:val="00C20FA8"/>
    <w:rsid w:val="00C21264"/>
    <w:rsid w:val="00C21B75"/>
    <w:rsid w:val="00C2272B"/>
    <w:rsid w:val="00C22E71"/>
    <w:rsid w:val="00C25BC3"/>
    <w:rsid w:val="00C2610B"/>
    <w:rsid w:val="00C31845"/>
    <w:rsid w:val="00C32011"/>
    <w:rsid w:val="00C36ACA"/>
    <w:rsid w:val="00C42BBC"/>
    <w:rsid w:val="00C42D3A"/>
    <w:rsid w:val="00C43EE8"/>
    <w:rsid w:val="00C44442"/>
    <w:rsid w:val="00C457CD"/>
    <w:rsid w:val="00C47596"/>
    <w:rsid w:val="00C531DD"/>
    <w:rsid w:val="00C5365D"/>
    <w:rsid w:val="00C53D3C"/>
    <w:rsid w:val="00C54085"/>
    <w:rsid w:val="00C54572"/>
    <w:rsid w:val="00C54A0B"/>
    <w:rsid w:val="00C54B96"/>
    <w:rsid w:val="00C55E21"/>
    <w:rsid w:val="00C61CF9"/>
    <w:rsid w:val="00C62894"/>
    <w:rsid w:val="00C652E2"/>
    <w:rsid w:val="00C65F97"/>
    <w:rsid w:val="00C66445"/>
    <w:rsid w:val="00C675BC"/>
    <w:rsid w:val="00C679FC"/>
    <w:rsid w:val="00C7048E"/>
    <w:rsid w:val="00C712CB"/>
    <w:rsid w:val="00C7154D"/>
    <w:rsid w:val="00C7161D"/>
    <w:rsid w:val="00C8043D"/>
    <w:rsid w:val="00C819E1"/>
    <w:rsid w:val="00C81A98"/>
    <w:rsid w:val="00C8218C"/>
    <w:rsid w:val="00C843AC"/>
    <w:rsid w:val="00C854D4"/>
    <w:rsid w:val="00C85D65"/>
    <w:rsid w:val="00C85D73"/>
    <w:rsid w:val="00C86064"/>
    <w:rsid w:val="00C86D4E"/>
    <w:rsid w:val="00C870C3"/>
    <w:rsid w:val="00C871C2"/>
    <w:rsid w:val="00C90546"/>
    <w:rsid w:val="00C90A80"/>
    <w:rsid w:val="00C924DF"/>
    <w:rsid w:val="00C9493C"/>
    <w:rsid w:val="00C95D89"/>
    <w:rsid w:val="00CA4854"/>
    <w:rsid w:val="00CA4FBF"/>
    <w:rsid w:val="00CA6B78"/>
    <w:rsid w:val="00CA73C9"/>
    <w:rsid w:val="00CB0142"/>
    <w:rsid w:val="00CB0FC6"/>
    <w:rsid w:val="00CB17D4"/>
    <w:rsid w:val="00CB2DEA"/>
    <w:rsid w:val="00CB395A"/>
    <w:rsid w:val="00CB569B"/>
    <w:rsid w:val="00CC1A26"/>
    <w:rsid w:val="00CC1F99"/>
    <w:rsid w:val="00CC31CD"/>
    <w:rsid w:val="00CC3E76"/>
    <w:rsid w:val="00CC41BD"/>
    <w:rsid w:val="00CC423B"/>
    <w:rsid w:val="00CC57DE"/>
    <w:rsid w:val="00CC7F12"/>
    <w:rsid w:val="00CD2221"/>
    <w:rsid w:val="00CD295B"/>
    <w:rsid w:val="00CD2F3A"/>
    <w:rsid w:val="00CD3A81"/>
    <w:rsid w:val="00CD5142"/>
    <w:rsid w:val="00CD67D9"/>
    <w:rsid w:val="00CD7168"/>
    <w:rsid w:val="00CE0114"/>
    <w:rsid w:val="00CE2939"/>
    <w:rsid w:val="00CE492F"/>
    <w:rsid w:val="00CE7F6F"/>
    <w:rsid w:val="00CF0C12"/>
    <w:rsid w:val="00CF3437"/>
    <w:rsid w:val="00CF4867"/>
    <w:rsid w:val="00CF486F"/>
    <w:rsid w:val="00CF6183"/>
    <w:rsid w:val="00CF6466"/>
    <w:rsid w:val="00CF7606"/>
    <w:rsid w:val="00D00C00"/>
    <w:rsid w:val="00D01915"/>
    <w:rsid w:val="00D034A7"/>
    <w:rsid w:val="00D038BF"/>
    <w:rsid w:val="00D03BC6"/>
    <w:rsid w:val="00D06438"/>
    <w:rsid w:val="00D068ED"/>
    <w:rsid w:val="00D10B26"/>
    <w:rsid w:val="00D10C02"/>
    <w:rsid w:val="00D120E8"/>
    <w:rsid w:val="00D13409"/>
    <w:rsid w:val="00D15B76"/>
    <w:rsid w:val="00D162C4"/>
    <w:rsid w:val="00D167A9"/>
    <w:rsid w:val="00D17B13"/>
    <w:rsid w:val="00D2008D"/>
    <w:rsid w:val="00D2022A"/>
    <w:rsid w:val="00D219A8"/>
    <w:rsid w:val="00D232A3"/>
    <w:rsid w:val="00D2359E"/>
    <w:rsid w:val="00D23913"/>
    <w:rsid w:val="00D273B1"/>
    <w:rsid w:val="00D27A14"/>
    <w:rsid w:val="00D30553"/>
    <w:rsid w:val="00D3063F"/>
    <w:rsid w:val="00D35A0D"/>
    <w:rsid w:val="00D422B6"/>
    <w:rsid w:val="00D42CE7"/>
    <w:rsid w:val="00D4365E"/>
    <w:rsid w:val="00D4424D"/>
    <w:rsid w:val="00D47C41"/>
    <w:rsid w:val="00D50805"/>
    <w:rsid w:val="00D5245D"/>
    <w:rsid w:val="00D53264"/>
    <w:rsid w:val="00D54C26"/>
    <w:rsid w:val="00D55DB2"/>
    <w:rsid w:val="00D55E2F"/>
    <w:rsid w:val="00D5652B"/>
    <w:rsid w:val="00D56C35"/>
    <w:rsid w:val="00D56CF6"/>
    <w:rsid w:val="00D57EB9"/>
    <w:rsid w:val="00D612B1"/>
    <w:rsid w:val="00D63F42"/>
    <w:rsid w:val="00D64470"/>
    <w:rsid w:val="00D70981"/>
    <w:rsid w:val="00D717DC"/>
    <w:rsid w:val="00D72676"/>
    <w:rsid w:val="00D727C5"/>
    <w:rsid w:val="00D73031"/>
    <w:rsid w:val="00D74954"/>
    <w:rsid w:val="00D7590D"/>
    <w:rsid w:val="00D771BB"/>
    <w:rsid w:val="00D77F5D"/>
    <w:rsid w:val="00D809C6"/>
    <w:rsid w:val="00D80B4D"/>
    <w:rsid w:val="00D84F12"/>
    <w:rsid w:val="00D87275"/>
    <w:rsid w:val="00D8752E"/>
    <w:rsid w:val="00D87A48"/>
    <w:rsid w:val="00D90264"/>
    <w:rsid w:val="00DA3E16"/>
    <w:rsid w:val="00DA44FF"/>
    <w:rsid w:val="00DA463F"/>
    <w:rsid w:val="00DA4F85"/>
    <w:rsid w:val="00DA7692"/>
    <w:rsid w:val="00DA7A9E"/>
    <w:rsid w:val="00DB0ED3"/>
    <w:rsid w:val="00DB3B66"/>
    <w:rsid w:val="00DB4821"/>
    <w:rsid w:val="00DB574A"/>
    <w:rsid w:val="00DB6444"/>
    <w:rsid w:val="00DB68EF"/>
    <w:rsid w:val="00DB6CFD"/>
    <w:rsid w:val="00DB791E"/>
    <w:rsid w:val="00DB7E91"/>
    <w:rsid w:val="00DC1869"/>
    <w:rsid w:val="00DC338E"/>
    <w:rsid w:val="00DC34A2"/>
    <w:rsid w:val="00DC5015"/>
    <w:rsid w:val="00DC659E"/>
    <w:rsid w:val="00DC69CB"/>
    <w:rsid w:val="00DD0F7F"/>
    <w:rsid w:val="00DD10B1"/>
    <w:rsid w:val="00DD2F59"/>
    <w:rsid w:val="00DD2FFE"/>
    <w:rsid w:val="00DD4176"/>
    <w:rsid w:val="00DD58A2"/>
    <w:rsid w:val="00DD5AAC"/>
    <w:rsid w:val="00DD5E76"/>
    <w:rsid w:val="00DD780C"/>
    <w:rsid w:val="00DE0DEC"/>
    <w:rsid w:val="00DE2086"/>
    <w:rsid w:val="00DE28B0"/>
    <w:rsid w:val="00DE2BE9"/>
    <w:rsid w:val="00DE2DED"/>
    <w:rsid w:val="00DE314B"/>
    <w:rsid w:val="00DE3E29"/>
    <w:rsid w:val="00DE7E9C"/>
    <w:rsid w:val="00DF0712"/>
    <w:rsid w:val="00DF2A3C"/>
    <w:rsid w:val="00DF331F"/>
    <w:rsid w:val="00DF4BE4"/>
    <w:rsid w:val="00E02179"/>
    <w:rsid w:val="00E05C81"/>
    <w:rsid w:val="00E1003F"/>
    <w:rsid w:val="00E100CF"/>
    <w:rsid w:val="00E10319"/>
    <w:rsid w:val="00E105A9"/>
    <w:rsid w:val="00E108F2"/>
    <w:rsid w:val="00E11BEB"/>
    <w:rsid w:val="00E127C3"/>
    <w:rsid w:val="00E12A97"/>
    <w:rsid w:val="00E13474"/>
    <w:rsid w:val="00E14716"/>
    <w:rsid w:val="00E15168"/>
    <w:rsid w:val="00E15689"/>
    <w:rsid w:val="00E156AC"/>
    <w:rsid w:val="00E20172"/>
    <w:rsid w:val="00E305E5"/>
    <w:rsid w:val="00E32173"/>
    <w:rsid w:val="00E323C4"/>
    <w:rsid w:val="00E33962"/>
    <w:rsid w:val="00E33EFD"/>
    <w:rsid w:val="00E3426D"/>
    <w:rsid w:val="00E34300"/>
    <w:rsid w:val="00E343E3"/>
    <w:rsid w:val="00E354DF"/>
    <w:rsid w:val="00E413B1"/>
    <w:rsid w:val="00E417DB"/>
    <w:rsid w:val="00E4507C"/>
    <w:rsid w:val="00E463B4"/>
    <w:rsid w:val="00E50EC9"/>
    <w:rsid w:val="00E5346A"/>
    <w:rsid w:val="00E54740"/>
    <w:rsid w:val="00E54D35"/>
    <w:rsid w:val="00E61282"/>
    <w:rsid w:val="00E61470"/>
    <w:rsid w:val="00E61911"/>
    <w:rsid w:val="00E61BB5"/>
    <w:rsid w:val="00E6367E"/>
    <w:rsid w:val="00E63C37"/>
    <w:rsid w:val="00E65DE4"/>
    <w:rsid w:val="00E66A7B"/>
    <w:rsid w:val="00E67FA9"/>
    <w:rsid w:val="00E7155D"/>
    <w:rsid w:val="00E7194C"/>
    <w:rsid w:val="00E754C2"/>
    <w:rsid w:val="00E75AFC"/>
    <w:rsid w:val="00E75DCB"/>
    <w:rsid w:val="00E770BC"/>
    <w:rsid w:val="00E821DA"/>
    <w:rsid w:val="00E828F2"/>
    <w:rsid w:val="00E8363C"/>
    <w:rsid w:val="00E8427E"/>
    <w:rsid w:val="00E84B23"/>
    <w:rsid w:val="00E85760"/>
    <w:rsid w:val="00E86362"/>
    <w:rsid w:val="00E867E4"/>
    <w:rsid w:val="00E9043C"/>
    <w:rsid w:val="00E9220E"/>
    <w:rsid w:val="00E93E02"/>
    <w:rsid w:val="00E94C4E"/>
    <w:rsid w:val="00E9649B"/>
    <w:rsid w:val="00E977BD"/>
    <w:rsid w:val="00EA1013"/>
    <w:rsid w:val="00EA161C"/>
    <w:rsid w:val="00EA35EC"/>
    <w:rsid w:val="00EA3E69"/>
    <w:rsid w:val="00EA611F"/>
    <w:rsid w:val="00EA7E58"/>
    <w:rsid w:val="00EB21D4"/>
    <w:rsid w:val="00EB3398"/>
    <w:rsid w:val="00EB47CD"/>
    <w:rsid w:val="00EB5945"/>
    <w:rsid w:val="00EC19E8"/>
    <w:rsid w:val="00EC248F"/>
    <w:rsid w:val="00EC27E6"/>
    <w:rsid w:val="00EC3DF0"/>
    <w:rsid w:val="00EC3EBB"/>
    <w:rsid w:val="00EC4C1D"/>
    <w:rsid w:val="00EC579F"/>
    <w:rsid w:val="00EC5FA1"/>
    <w:rsid w:val="00EC61BD"/>
    <w:rsid w:val="00ED01E1"/>
    <w:rsid w:val="00ED1F70"/>
    <w:rsid w:val="00ED33AA"/>
    <w:rsid w:val="00ED3626"/>
    <w:rsid w:val="00ED56D5"/>
    <w:rsid w:val="00ED5DC5"/>
    <w:rsid w:val="00ED5E08"/>
    <w:rsid w:val="00ED6DE1"/>
    <w:rsid w:val="00ED7C7C"/>
    <w:rsid w:val="00EE4AA6"/>
    <w:rsid w:val="00EE4E2A"/>
    <w:rsid w:val="00EE6915"/>
    <w:rsid w:val="00EE6FF5"/>
    <w:rsid w:val="00EE7B28"/>
    <w:rsid w:val="00EF0517"/>
    <w:rsid w:val="00EF0CBF"/>
    <w:rsid w:val="00EF14B6"/>
    <w:rsid w:val="00EF31F5"/>
    <w:rsid w:val="00EF612F"/>
    <w:rsid w:val="00EF7E44"/>
    <w:rsid w:val="00F00C36"/>
    <w:rsid w:val="00F02945"/>
    <w:rsid w:val="00F0376F"/>
    <w:rsid w:val="00F05DB0"/>
    <w:rsid w:val="00F10B07"/>
    <w:rsid w:val="00F11D72"/>
    <w:rsid w:val="00F1200B"/>
    <w:rsid w:val="00F1206E"/>
    <w:rsid w:val="00F126F4"/>
    <w:rsid w:val="00F13568"/>
    <w:rsid w:val="00F13D70"/>
    <w:rsid w:val="00F13EE8"/>
    <w:rsid w:val="00F155E1"/>
    <w:rsid w:val="00F16EDE"/>
    <w:rsid w:val="00F217BB"/>
    <w:rsid w:val="00F21AF2"/>
    <w:rsid w:val="00F2225A"/>
    <w:rsid w:val="00F2291D"/>
    <w:rsid w:val="00F22F23"/>
    <w:rsid w:val="00F24DDB"/>
    <w:rsid w:val="00F25D42"/>
    <w:rsid w:val="00F27195"/>
    <w:rsid w:val="00F27D64"/>
    <w:rsid w:val="00F30598"/>
    <w:rsid w:val="00F307AC"/>
    <w:rsid w:val="00F31A74"/>
    <w:rsid w:val="00F323F5"/>
    <w:rsid w:val="00F3276D"/>
    <w:rsid w:val="00F35C5F"/>
    <w:rsid w:val="00F35CC3"/>
    <w:rsid w:val="00F366BA"/>
    <w:rsid w:val="00F36CBD"/>
    <w:rsid w:val="00F373E0"/>
    <w:rsid w:val="00F37DBC"/>
    <w:rsid w:val="00F41402"/>
    <w:rsid w:val="00F419F1"/>
    <w:rsid w:val="00F44E54"/>
    <w:rsid w:val="00F45CA8"/>
    <w:rsid w:val="00F463F5"/>
    <w:rsid w:val="00F46A0C"/>
    <w:rsid w:val="00F47DA2"/>
    <w:rsid w:val="00F5140E"/>
    <w:rsid w:val="00F52094"/>
    <w:rsid w:val="00F53659"/>
    <w:rsid w:val="00F54ED0"/>
    <w:rsid w:val="00F55DBF"/>
    <w:rsid w:val="00F574F3"/>
    <w:rsid w:val="00F604D1"/>
    <w:rsid w:val="00F64EFD"/>
    <w:rsid w:val="00F65E22"/>
    <w:rsid w:val="00F66D05"/>
    <w:rsid w:val="00F73ADD"/>
    <w:rsid w:val="00F73F2D"/>
    <w:rsid w:val="00F75508"/>
    <w:rsid w:val="00F810B3"/>
    <w:rsid w:val="00F826FA"/>
    <w:rsid w:val="00F82F18"/>
    <w:rsid w:val="00F83658"/>
    <w:rsid w:val="00F8472F"/>
    <w:rsid w:val="00F85955"/>
    <w:rsid w:val="00F867B8"/>
    <w:rsid w:val="00F925D4"/>
    <w:rsid w:val="00F93CDF"/>
    <w:rsid w:val="00F93F84"/>
    <w:rsid w:val="00F947A0"/>
    <w:rsid w:val="00F95B50"/>
    <w:rsid w:val="00F95E98"/>
    <w:rsid w:val="00F96095"/>
    <w:rsid w:val="00F97E55"/>
    <w:rsid w:val="00FA2673"/>
    <w:rsid w:val="00FB0446"/>
    <w:rsid w:val="00FB1A8C"/>
    <w:rsid w:val="00FB5EB9"/>
    <w:rsid w:val="00FC0218"/>
    <w:rsid w:val="00FC055C"/>
    <w:rsid w:val="00FC0720"/>
    <w:rsid w:val="00FC116D"/>
    <w:rsid w:val="00FC16A1"/>
    <w:rsid w:val="00FC497C"/>
    <w:rsid w:val="00FC6B5E"/>
    <w:rsid w:val="00FC7943"/>
    <w:rsid w:val="00FD0B89"/>
    <w:rsid w:val="00FD1E9E"/>
    <w:rsid w:val="00FD7EB1"/>
    <w:rsid w:val="00FE047F"/>
    <w:rsid w:val="00FE094A"/>
    <w:rsid w:val="00FE0ED9"/>
    <w:rsid w:val="00FE6540"/>
    <w:rsid w:val="00FE6B70"/>
    <w:rsid w:val="00FF0002"/>
    <w:rsid w:val="00FF0518"/>
    <w:rsid w:val="00FF207E"/>
    <w:rsid w:val="00FF2ABE"/>
    <w:rsid w:val="00FF2CC5"/>
    <w:rsid w:val="00FF3470"/>
    <w:rsid w:val="00FF4BFE"/>
    <w:rsid w:val="00FF6E70"/>
    <w:rsid w:val="00FF6EA0"/>
    <w:rsid w:val="00FF79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4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style>
  <w:style w:type="paragraph" w:styleId="Titre1">
    <w:name w:val="heading 1"/>
    <w:aliases w:val="H1"/>
    <w:basedOn w:val="Normal"/>
    <w:next w:val="Normal"/>
    <w:qFormat/>
    <w:pPr>
      <w:keepNext/>
      <w:numPr>
        <w:numId w:val="10"/>
      </w:numPr>
      <w:spacing w:after="360"/>
      <w:outlineLvl w:val="0"/>
    </w:pPr>
    <w:rPr>
      <w:rFonts w:ascii="Arial" w:hAnsi="Arial" w:cs="Arial"/>
      <w:b/>
      <w:bCs/>
      <w:kern w:val="28"/>
      <w:lang w:val="en-US"/>
    </w:rPr>
  </w:style>
  <w:style w:type="paragraph" w:styleId="Titre2">
    <w:name w:val="heading 2"/>
    <w:aliases w:val="H2,Titre 2 SQ"/>
    <w:basedOn w:val="Normal"/>
    <w:next w:val="Normal"/>
    <w:qFormat/>
    <w:pPr>
      <w:keepNext/>
      <w:numPr>
        <w:ilvl w:val="1"/>
        <w:numId w:val="10"/>
      </w:numPr>
      <w:spacing w:before="240" w:after="60"/>
      <w:outlineLvl w:val="1"/>
    </w:pPr>
    <w:rPr>
      <w:rFonts w:ascii="Arial" w:hAnsi="Arial" w:cs="Arial"/>
      <w:b/>
      <w:bCs/>
      <w:i/>
      <w:iCs/>
      <w:sz w:val="24"/>
      <w:szCs w:val="24"/>
    </w:rPr>
  </w:style>
  <w:style w:type="paragraph" w:styleId="Titre3">
    <w:name w:val="heading 3"/>
    <w:aliases w:val="H3"/>
    <w:basedOn w:val="Normal"/>
    <w:next w:val="Normal"/>
    <w:qFormat/>
    <w:pPr>
      <w:keepNext/>
      <w:numPr>
        <w:ilvl w:val="2"/>
        <w:numId w:val="10"/>
      </w:numPr>
      <w:spacing w:before="240" w:after="60"/>
      <w:outlineLvl w:val="2"/>
    </w:pPr>
    <w:rPr>
      <w:rFonts w:ascii="Arial" w:hAnsi="Arial" w:cs="Arial"/>
      <w:sz w:val="24"/>
      <w:szCs w:val="24"/>
    </w:rPr>
  </w:style>
  <w:style w:type="paragraph" w:styleId="Titre4">
    <w:name w:val="heading 4"/>
    <w:aliases w:val="division1 article,H4"/>
    <w:basedOn w:val="Normal"/>
    <w:next w:val="Normal"/>
    <w:qFormat/>
    <w:rsid w:val="00A50577"/>
    <w:pPr>
      <w:keepNext/>
      <w:numPr>
        <w:ilvl w:val="3"/>
        <w:numId w:val="10"/>
      </w:numPr>
      <w:spacing w:before="240" w:after="60"/>
      <w:outlineLvl w:val="3"/>
    </w:pPr>
    <w:rPr>
      <w:rFonts w:cs="Arial"/>
      <w:b/>
      <w:bCs/>
      <w:sz w:val="24"/>
      <w:szCs w:val="24"/>
    </w:rPr>
  </w:style>
  <w:style w:type="paragraph" w:styleId="Titre5">
    <w:name w:val="heading 5"/>
    <w:aliases w:val="H5"/>
    <w:basedOn w:val="Normal"/>
    <w:next w:val="Normal"/>
    <w:qFormat/>
    <w:pPr>
      <w:numPr>
        <w:ilvl w:val="4"/>
        <w:numId w:val="10"/>
      </w:numPr>
      <w:spacing w:before="240" w:after="60"/>
      <w:outlineLvl w:val="4"/>
    </w:pPr>
    <w:rPr>
      <w:rFonts w:ascii="Arial" w:hAnsi="Arial" w:cs="Arial"/>
      <w:sz w:val="22"/>
      <w:szCs w:val="22"/>
    </w:rPr>
  </w:style>
  <w:style w:type="paragraph" w:styleId="Titre6">
    <w:name w:val="heading 6"/>
    <w:aliases w:val="H6"/>
    <w:basedOn w:val="Normal"/>
    <w:next w:val="Normal"/>
    <w:qFormat/>
    <w:pPr>
      <w:numPr>
        <w:ilvl w:val="5"/>
        <w:numId w:val="10"/>
      </w:numPr>
      <w:spacing w:before="240" w:after="60"/>
      <w:outlineLvl w:val="5"/>
    </w:pPr>
    <w:rPr>
      <w:i/>
      <w:iCs/>
      <w:sz w:val="22"/>
      <w:szCs w:val="22"/>
    </w:rPr>
  </w:style>
  <w:style w:type="paragraph" w:styleId="Titre7">
    <w:name w:val="heading 7"/>
    <w:basedOn w:val="Normal"/>
    <w:next w:val="Normal"/>
    <w:qFormat/>
    <w:pPr>
      <w:numPr>
        <w:ilvl w:val="6"/>
        <w:numId w:val="10"/>
      </w:numPr>
      <w:spacing w:before="240" w:after="60"/>
      <w:outlineLvl w:val="6"/>
    </w:pPr>
    <w:rPr>
      <w:rFonts w:ascii="Arial" w:hAnsi="Arial" w:cs="Arial"/>
    </w:rPr>
  </w:style>
  <w:style w:type="paragraph" w:styleId="Titre8">
    <w:name w:val="heading 8"/>
    <w:basedOn w:val="Normal"/>
    <w:next w:val="Normal"/>
    <w:qFormat/>
    <w:pPr>
      <w:numPr>
        <w:ilvl w:val="7"/>
        <w:numId w:val="10"/>
      </w:numPr>
      <w:spacing w:before="240" w:after="60"/>
      <w:outlineLvl w:val="7"/>
    </w:pPr>
    <w:rPr>
      <w:rFonts w:ascii="Arial" w:hAnsi="Arial" w:cs="Arial"/>
      <w:i/>
      <w:iCs/>
    </w:rPr>
  </w:style>
  <w:style w:type="paragraph" w:styleId="Titre9">
    <w:name w:val="heading 9"/>
    <w:basedOn w:val="Normal"/>
    <w:next w:val="Normal"/>
    <w:qFormat/>
    <w:pPr>
      <w:numPr>
        <w:ilvl w:val="8"/>
        <w:numId w:val="10"/>
      </w:num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NormalWeb">
    <w:name w:val="Normal (Web)"/>
    <w:basedOn w:val="Normal"/>
    <w:uiPriority w:val="99"/>
    <w:pPr>
      <w:widowControl/>
      <w:autoSpaceDE/>
      <w:autoSpaceDN/>
      <w:adjustRightInd/>
      <w:spacing w:before="100" w:beforeAutospacing="1" w:after="100" w:afterAutospacing="1"/>
      <w:jc w:val="left"/>
    </w:pPr>
    <w:rPr>
      <w:rFonts w:ascii="Arial Unicode MS" w:eastAsia="Arial Unicode MS" w:hAnsi="Arial Unicode MS" w:cs="Arial Unicode MS"/>
      <w:sz w:val="24"/>
      <w:szCs w:val="24"/>
    </w:rPr>
  </w:style>
  <w:style w:type="paragraph" w:styleId="TM1">
    <w:name w:val="toc 1"/>
    <w:basedOn w:val="Normal"/>
    <w:next w:val="Normal"/>
    <w:autoRedefine/>
    <w:uiPriority w:val="39"/>
    <w:rsid w:val="00366ED6"/>
    <w:pPr>
      <w:tabs>
        <w:tab w:val="right" w:leader="underscore" w:pos="9071"/>
      </w:tabs>
      <w:spacing w:before="120"/>
      <w:jc w:val="center"/>
    </w:pPr>
    <w:rPr>
      <w:b/>
      <w:bCs/>
      <w:i/>
      <w:iCs/>
      <w:szCs w:val="24"/>
    </w:rPr>
  </w:style>
  <w:style w:type="paragraph" w:styleId="TM2">
    <w:name w:val="toc 2"/>
    <w:basedOn w:val="Normal"/>
    <w:next w:val="Normal"/>
    <w:autoRedefine/>
    <w:uiPriority w:val="39"/>
    <w:pPr>
      <w:tabs>
        <w:tab w:val="right" w:leader="underscore" w:pos="9071"/>
      </w:tabs>
      <w:spacing w:before="120"/>
      <w:ind w:left="200"/>
      <w:jc w:val="left"/>
    </w:pPr>
    <w:rPr>
      <w:b/>
      <w:bCs/>
      <w:sz w:val="22"/>
      <w:szCs w:val="22"/>
    </w:rPr>
  </w:style>
  <w:style w:type="paragraph" w:styleId="TM3">
    <w:name w:val="toc 3"/>
    <w:basedOn w:val="Normal"/>
    <w:next w:val="Normal"/>
    <w:autoRedefine/>
    <w:uiPriority w:val="39"/>
    <w:pPr>
      <w:tabs>
        <w:tab w:val="right" w:leader="underscore" w:pos="9071"/>
      </w:tabs>
      <w:ind w:left="400"/>
      <w:jc w:val="left"/>
    </w:pPr>
  </w:style>
  <w:style w:type="paragraph" w:styleId="TM4">
    <w:name w:val="toc 4"/>
    <w:basedOn w:val="Normal"/>
    <w:next w:val="Normal"/>
    <w:autoRedefine/>
    <w:uiPriority w:val="39"/>
    <w:pPr>
      <w:tabs>
        <w:tab w:val="right" w:leader="underscore" w:pos="9071"/>
      </w:tabs>
      <w:ind w:left="600"/>
      <w:jc w:val="left"/>
    </w:pPr>
  </w:style>
  <w:style w:type="paragraph" w:styleId="TM5">
    <w:name w:val="toc 5"/>
    <w:basedOn w:val="Normal"/>
    <w:next w:val="Normal"/>
    <w:autoRedefine/>
    <w:uiPriority w:val="39"/>
    <w:pPr>
      <w:tabs>
        <w:tab w:val="right" w:leader="underscore" w:pos="9071"/>
      </w:tabs>
      <w:ind w:left="800"/>
      <w:jc w:val="left"/>
    </w:pPr>
  </w:style>
  <w:style w:type="paragraph" w:styleId="TM6">
    <w:name w:val="toc 6"/>
    <w:basedOn w:val="Normal"/>
    <w:next w:val="Normal"/>
    <w:autoRedefine/>
    <w:uiPriority w:val="39"/>
    <w:pPr>
      <w:tabs>
        <w:tab w:val="right" w:leader="underscore" w:pos="9071"/>
      </w:tabs>
      <w:ind w:left="1000"/>
      <w:jc w:val="left"/>
    </w:pPr>
  </w:style>
  <w:style w:type="paragraph" w:styleId="TM7">
    <w:name w:val="toc 7"/>
    <w:basedOn w:val="Normal"/>
    <w:next w:val="Normal"/>
    <w:autoRedefine/>
    <w:uiPriority w:val="39"/>
    <w:pPr>
      <w:tabs>
        <w:tab w:val="right" w:leader="underscore" w:pos="9071"/>
      </w:tabs>
      <w:ind w:left="1200"/>
      <w:jc w:val="left"/>
    </w:pPr>
  </w:style>
  <w:style w:type="paragraph" w:styleId="TM8">
    <w:name w:val="toc 8"/>
    <w:basedOn w:val="Normal"/>
    <w:next w:val="Normal"/>
    <w:autoRedefine/>
    <w:uiPriority w:val="39"/>
    <w:pPr>
      <w:tabs>
        <w:tab w:val="right" w:leader="underscore" w:pos="9071"/>
      </w:tabs>
      <w:ind w:left="1400"/>
      <w:jc w:val="left"/>
    </w:pPr>
  </w:style>
  <w:style w:type="paragraph" w:styleId="TM9">
    <w:name w:val="toc 9"/>
    <w:basedOn w:val="Normal"/>
    <w:next w:val="Normal"/>
    <w:autoRedefine/>
    <w:uiPriority w:val="39"/>
    <w:pPr>
      <w:tabs>
        <w:tab w:val="right" w:leader="underscore" w:pos="9071"/>
      </w:tabs>
      <w:ind w:left="1600"/>
      <w:jc w:val="left"/>
    </w:pPr>
  </w:style>
  <w:style w:type="paragraph" w:styleId="Notedebasdepage">
    <w:name w:val="footnote text"/>
    <w:basedOn w:val="Normal"/>
    <w:semiHidden/>
    <w:pPr>
      <w:keepNext/>
      <w:widowControl/>
      <w:autoSpaceDE/>
      <w:autoSpaceDN/>
      <w:adjustRightInd/>
      <w:spacing w:after="120"/>
      <w:ind w:left="680"/>
    </w:pPr>
    <w:rPr>
      <w:sz w:val="22"/>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Lgende">
    <w:name w:val="caption"/>
    <w:basedOn w:val="Normal"/>
    <w:next w:val="Normal"/>
    <w:qFormat/>
    <w:pPr>
      <w:keepNext/>
      <w:spacing w:before="120" w:after="120"/>
    </w:pPr>
    <w:rPr>
      <w:rFonts w:ascii="Arial" w:hAnsi="Arial" w:cs="Arial"/>
      <w:i/>
      <w:iCs/>
      <w:color w:val="000000"/>
      <w:sz w:val="22"/>
      <w:szCs w:val="22"/>
    </w:rPr>
  </w:style>
  <w:style w:type="paragraph" w:styleId="Listepuces">
    <w:name w:val="List Bullet"/>
    <w:aliases w:val="Liste à puces Car Car Car Car Car Car Car Car Car Car Car Car,Liste à puces Car Car Car Car Car Car Car Car Car Car Car,Liste à puces Car Car Car Car Car Car Car Car Car Car,Liste à puces Car,UL,Liste à puces Car1,Bullet,Liste à puces MB"/>
    <w:basedOn w:val="Normal"/>
    <w:autoRedefine/>
    <w:rsid w:val="00294D56"/>
    <w:pPr>
      <w:keepNext/>
      <w:widowControl/>
      <w:autoSpaceDE/>
      <w:autoSpaceDN/>
      <w:adjustRightInd/>
      <w:spacing w:after="120" w:line="288" w:lineRule="auto"/>
    </w:pPr>
    <w:rPr>
      <w:sz w:val="22"/>
    </w:rPr>
  </w:style>
  <w:style w:type="paragraph" w:styleId="Liste2">
    <w:name w:val="List 2"/>
    <w:basedOn w:val="Normal"/>
    <w:pPr>
      <w:widowControl/>
      <w:numPr>
        <w:numId w:val="1"/>
      </w:numPr>
      <w:autoSpaceDE/>
      <w:autoSpaceDN/>
      <w:adjustRightInd/>
      <w:ind w:left="1208" w:hanging="357"/>
    </w:pPr>
    <w:rPr>
      <w:rFonts w:ascii="Arial" w:hAnsi="Arial"/>
    </w:rPr>
  </w:style>
  <w:style w:type="paragraph" w:styleId="Liste3">
    <w:name w:val="List 3"/>
    <w:basedOn w:val="Normal"/>
    <w:pPr>
      <w:widowControl/>
      <w:numPr>
        <w:numId w:val="2"/>
      </w:numPr>
      <w:autoSpaceDE/>
      <w:autoSpaceDN/>
      <w:adjustRightInd/>
      <w:ind w:left="1208" w:hanging="357"/>
    </w:pPr>
    <w:rPr>
      <w:rFonts w:ascii="Arial" w:hAnsi="Arial"/>
    </w:rPr>
  </w:style>
  <w:style w:type="paragraph" w:styleId="Listepuces2">
    <w:name w:val="List Bullet 2"/>
    <w:basedOn w:val="Normal"/>
    <w:autoRedefine/>
    <w:rsid w:val="00500EA7"/>
    <w:pPr>
      <w:keepNext/>
      <w:widowControl/>
      <w:autoSpaceDE/>
      <w:autoSpaceDN/>
      <w:adjustRightInd/>
      <w:spacing w:after="120"/>
    </w:pPr>
    <w:rPr>
      <w:bCs/>
      <w:sz w:val="22"/>
      <w:szCs w:val="22"/>
    </w:rPr>
  </w:style>
  <w:style w:type="paragraph" w:styleId="Listepuces3">
    <w:name w:val="List Bullet 3"/>
    <w:basedOn w:val="Normal"/>
    <w:autoRedefine/>
    <w:rsid w:val="008F1DE4"/>
    <w:pPr>
      <w:keepLines/>
      <w:widowControl/>
      <w:numPr>
        <w:numId w:val="11"/>
      </w:numPr>
      <w:autoSpaceDE/>
      <w:autoSpaceDN/>
      <w:adjustRightInd/>
      <w:spacing w:line="360" w:lineRule="auto"/>
    </w:pPr>
    <w:rPr>
      <w:sz w:val="22"/>
    </w:rPr>
  </w:style>
  <w:style w:type="paragraph" w:styleId="Listepuces4">
    <w:name w:val="List Bullet 4"/>
    <w:basedOn w:val="Normal"/>
    <w:autoRedefine/>
    <w:pPr>
      <w:widowControl/>
      <w:numPr>
        <w:numId w:val="3"/>
      </w:numPr>
      <w:autoSpaceDE/>
      <w:autoSpaceDN/>
      <w:adjustRightInd/>
      <w:jc w:val="left"/>
    </w:pPr>
  </w:style>
  <w:style w:type="paragraph" w:styleId="Corpsdetexte">
    <w:name w:val="Body Text"/>
    <w:basedOn w:val="Normal"/>
    <w:rPr>
      <w:rFonts w:ascii="Dutch" w:hAnsi="Dutch"/>
      <w:i/>
      <w:iCs/>
    </w:rPr>
  </w:style>
  <w:style w:type="paragraph" w:styleId="Retraitcorpsdetexte">
    <w:name w:val="Body Text Indent"/>
    <w:basedOn w:val="Normal"/>
    <w:pPr>
      <w:widowControl/>
      <w:autoSpaceDE/>
      <w:autoSpaceDN/>
      <w:adjustRightInd/>
      <w:jc w:val="left"/>
    </w:pPr>
    <w:rPr>
      <w:rFonts w:ascii="Arial" w:hAnsi="Arial" w:cs="Arial"/>
      <w:sz w:val="22"/>
      <w:szCs w:val="22"/>
    </w:rPr>
  </w:style>
  <w:style w:type="paragraph" w:styleId="Corpsdetexte2">
    <w:name w:val="Body Text 2"/>
    <w:basedOn w:val="Normal"/>
    <w:pPr>
      <w:spacing w:before="60"/>
    </w:pPr>
    <w:rPr>
      <w:rFonts w:ascii="Arial" w:hAnsi="Arial"/>
      <w:bCs/>
      <w:sz w:val="22"/>
    </w:rPr>
  </w:style>
  <w:style w:type="paragraph" w:styleId="Corpsdetexte3">
    <w:name w:val="Body Text 3"/>
    <w:basedOn w:val="Normal"/>
    <w:pPr>
      <w:spacing w:before="60"/>
    </w:pPr>
    <w:rPr>
      <w:rFonts w:ascii="Arial" w:hAnsi="Arial" w:cs="Arial"/>
      <w:color w:val="000000"/>
    </w:rPr>
  </w:style>
  <w:style w:type="paragraph" w:styleId="Retraitcorpsdetexte2">
    <w:name w:val="Body Text Indent 2"/>
    <w:basedOn w:val="Normal"/>
    <w:pPr>
      <w:ind w:left="1416"/>
    </w:pPr>
    <w:rPr>
      <w:rFonts w:ascii="Arial" w:hAnsi="Arial" w:cs="Arial"/>
    </w:rPr>
  </w:style>
  <w:style w:type="paragraph" w:styleId="Retraitcorpsdetexte3">
    <w:name w:val="Body Text Indent 3"/>
    <w:basedOn w:val="Normal"/>
    <w:pPr>
      <w:ind w:left="708"/>
    </w:pPr>
    <w:rPr>
      <w:rFonts w:ascii="Arial" w:hAnsi="Arial" w:cs="Arial"/>
    </w:rPr>
  </w:style>
  <w:style w:type="paragraph" w:styleId="Explorateurdedocuments">
    <w:name w:val="Document Map"/>
    <w:basedOn w:val="Normal"/>
    <w:semiHidden/>
    <w:pPr>
      <w:shd w:val="clear" w:color="auto" w:fill="000080"/>
    </w:pPr>
    <w:rPr>
      <w:rFonts w:ascii="Tahoma" w:hAnsi="Tahoma" w:cs="Tahoma"/>
    </w:rPr>
  </w:style>
  <w:style w:type="paragraph" w:styleId="Textedebulles">
    <w:name w:val="Balloon Text"/>
    <w:basedOn w:val="Normal"/>
    <w:link w:val="TextedebullesCar"/>
    <w:rPr>
      <w:rFonts w:ascii="Tahoma" w:hAnsi="Tahoma" w:cs="Tahoma"/>
      <w:sz w:val="16"/>
      <w:szCs w:val="16"/>
    </w:rPr>
  </w:style>
  <w:style w:type="paragraph" w:customStyle="1" w:styleId="Cemage">
    <w:name w:val="Cemage"/>
    <w:basedOn w:val="Normal"/>
    <w:pPr>
      <w:ind w:left="1134"/>
    </w:pPr>
  </w:style>
  <w:style w:type="paragraph" w:customStyle="1" w:styleId="-Boule">
    <w:name w:val="-Boule"/>
    <w:basedOn w:val="Normal"/>
    <w:pPr>
      <w:numPr>
        <w:numId w:val="4"/>
      </w:numPr>
      <w:spacing w:before="120"/>
      <w:ind w:left="283" w:hanging="283"/>
    </w:pPr>
    <w:rPr>
      <w:rFonts w:ascii="Arial" w:hAnsi="Arial" w:cs="Arial"/>
      <w:color w:val="000000"/>
      <w:sz w:val="22"/>
      <w:szCs w:val="22"/>
    </w:rPr>
  </w:style>
  <w:style w:type="paragraph" w:customStyle="1" w:styleId="-Carr">
    <w:name w:val="-Carré"/>
    <w:basedOn w:val="Normal"/>
    <w:next w:val="Normal"/>
    <w:pPr>
      <w:tabs>
        <w:tab w:val="num" w:pos="2490"/>
      </w:tabs>
      <w:spacing w:before="360"/>
      <w:ind w:hanging="284"/>
    </w:pPr>
    <w:rPr>
      <w:rFonts w:ascii="Arial" w:hAnsi="Arial" w:cs="Arial"/>
      <w:b/>
      <w:bCs/>
      <w:color w:val="000000"/>
      <w:sz w:val="22"/>
      <w:szCs w:val="22"/>
    </w:rPr>
  </w:style>
  <w:style w:type="paragraph" w:customStyle="1" w:styleId="LS">
    <w:name w:val="LS"/>
    <w:basedOn w:val="Normal"/>
    <w:pPr>
      <w:keepLines/>
      <w:widowControl/>
      <w:tabs>
        <w:tab w:val="left" w:pos="17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 w:hanging="170"/>
    </w:pPr>
    <w:rPr>
      <w:rFonts w:ascii="CG Times (E1)" w:hAnsi="CG Times (E1)"/>
      <w:sz w:val="22"/>
    </w:rPr>
  </w:style>
  <w:style w:type="paragraph" w:customStyle="1" w:styleId="Corpsdetexte31">
    <w:name w:val="Corps de texte 31"/>
    <w:basedOn w:val="Normal"/>
    <w:pPr>
      <w:keepNext/>
      <w:widowControl/>
      <w:tabs>
        <w:tab w:val="left" w:pos="-1440"/>
        <w:tab w:val="left" w:pos="720"/>
        <w:tab w:val="left" w:pos="1416"/>
        <w:tab w:val="left" w:pos="1866"/>
        <w:tab w:val="left" w:pos="4986"/>
        <w:tab w:val="left" w:pos="82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120"/>
      <w:ind w:left="680"/>
    </w:pPr>
    <w:rPr>
      <w:b/>
      <w:sz w:val="22"/>
    </w:rPr>
  </w:style>
  <w:style w:type="paragraph" w:customStyle="1" w:styleId="Corpsdetexte21">
    <w:name w:val="Corps de texte 21"/>
    <w:basedOn w:val="Normal"/>
    <w:pPr>
      <w:widowControl/>
      <w:autoSpaceDE/>
      <w:autoSpaceDN/>
      <w:adjustRightInd/>
    </w:pPr>
    <w:rPr>
      <w:rFonts w:ascii="Arial" w:hAnsi="Arial"/>
    </w:rPr>
  </w:style>
  <w:style w:type="paragraph" w:customStyle="1" w:styleId="Puce1">
    <w:name w:val="Puce 1"/>
    <w:basedOn w:val="Normal"/>
    <w:pPr>
      <w:widowControl/>
      <w:numPr>
        <w:numId w:val="5"/>
      </w:numPr>
      <w:autoSpaceDE/>
      <w:autoSpaceDN/>
      <w:adjustRightInd/>
      <w:spacing w:before="120"/>
    </w:pPr>
    <w:rPr>
      <w:sz w:val="22"/>
    </w:rPr>
  </w:style>
  <w:style w:type="paragraph" w:customStyle="1" w:styleId="Listeencopie">
    <w:name w:val="Liste en copie"/>
    <w:basedOn w:val="Normal"/>
    <w:pPr>
      <w:keepNext/>
      <w:widowControl/>
      <w:autoSpaceDE/>
      <w:autoSpaceDN/>
      <w:adjustRightInd/>
      <w:spacing w:after="120"/>
      <w:ind w:left="680"/>
    </w:pPr>
    <w:rPr>
      <w:sz w:val="22"/>
    </w:rPr>
  </w:style>
  <w:style w:type="paragraph" w:customStyle="1" w:styleId="COMMENTAIRE">
    <w:name w:val="COMMENTAIRE"/>
    <w:basedOn w:val="Normal"/>
    <w:pPr>
      <w:keepNext/>
      <w:widowControl/>
      <w:autoSpaceDE/>
      <w:autoSpaceDN/>
      <w:adjustRightInd/>
      <w:spacing w:after="120"/>
      <w:ind w:left="680"/>
    </w:pPr>
    <w:rPr>
      <w:i/>
      <w:sz w:val="22"/>
    </w:rPr>
  </w:style>
  <w:style w:type="paragraph" w:customStyle="1" w:styleId="Normal2">
    <w:name w:val="Normal 2 +"/>
    <w:basedOn w:val="Normal"/>
    <w:pPr>
      <w:widowControl/>
      <w:tabs>
        <w:tab w:val="left" w:pos="4536"/>
      </w:tabs>
      <w:autoSpaceDE/>
      <w:autoSpaceDN/>
      <w:adjustRightInd/>
      <w:spacing w:after="120"/>
      <w:ind w:left="3402" w:hanging="2835"/>
    </w:pPr>
    <w:rPr>
      <w:sz w:val="24"/>
      <w:szCs w:val="24"/>
    </w:rPr>
  </w:style>
  <w:style w:type="paragraph" w:customStyle="1" w:styleId="Puce2">
    <w:name w:val="Puce 2"/>
    <w:basedOn w:val="Puce1"/>
    <w:pPr>
      <w:numPr>
        <w:numId w:val="6"/>
      </w:numPr>
    </w:pPr>
  </w:style>
  <w:style w:type="paragraph" w:customStyle="1" w:styleId="Puce3">
    <w:name w:val="Puce 3"/>
    <w:basedOn w:val="Puce2"/>
    <w:pPr>
      <w:numPr>
        <w:numId w:val="7"/>
      </w:numPr>
      <w:tabs>
        <w:tab w:val="num" w:pos="360"/>
      </w:tabs>
      <w:ind w:left="360" w:hanging="360"/>
    </w:pPr>
  </w:style>
  <w:style w:type="paragraph" w:customStyle="1" w:styleId="N1">
    <w:name w:val="N1"/>
    <w:basedOn w:val="Normal"/>
    <w:pPr>
      <w:widowControl/>
      <w:autoSpaceDE/>
      <w:autoSpaceDN/>
      <w:adjustRightInd/>
      <w:spacing w:before="120" w:after="120"/>
    </w:pPr>
    <w:rPr>
      <w:rFonts w:ascii="New York" w:hAnsi="New York" w:cs="Arial"/>
      <w:noProof/>
      <w:sz w:val="24"/>
      <w:szCs w:val="24"/>
    </w:rPr>
  </w:style>
  <w:style w:type="character" w:styleId="Numrodepage">
    <w:name w:val="page number"/>
    <w:basedOn w:val="Policepardfaut"/>
  </w:style>
  <w:style w:type="paragraph" w:customStyle="1" w:styleId="Tableau">
    <w:name w:val="Tableau"/>
    <w:basedOn w:val="Normal"/>
    <w:rsid w:val="003363C9"/>
    <w:pPr>
      <w:widowControl/>
      <w:autoSpaceDE/>
      <w:autoSpaceDN/>
      <w:adjustRightInd/>
      <w:spacing w:after="120"/>
      <w:ind w:left="170" w:hanging="170"/>
    </w:pPr>
    <w:rPr>
      <w:rFonts w:ascii="Helvetica-Narrow" w:hAnsi="Helvetica-Narrow"/>
      <w:sz w:val="18"/>
    </w:rPr>
  </w:style>
  <w:style w:type="paragraph" w:customStyle="1" w:styleId="Objetimport">
    <w:name w:val="Objet importé"/>
    <w:basedOn w:val="Normal"/>
    <w:next w:val="Normal"/>
    <w:rsid w:val="003363C9"/>
    <w:pPr>
      <w:widowControl/>
      <w:autoSpaceDE/>
      <w:autoSpaceDN/>
      <w:adjustRightInd/>
      <w:spacing w:before="60" w:after="100"/>
      <w:ind w:left="1361"/>
    </w:pPr>
    <w:rPr>
      <w:rFonts w:ascii="Garamond" w:hAnsi="Garamond"/>
      <w:sz w:val="24"/>
    </w:rPr>
  </w:style>
  <w:style w:type="paragraph" w:customStyle="1" w:styleId="TableHeading">
    <w:name w:val="Table Heading"/>
    <w:basedOn w:val="Normal"/>
    <w:rsid w:val="003363C9"/>
    <w:pPr>
      <w:keepLines/>
      <w:autoSpaceDE/>
      <w:autoSpaceDN/>
      <w:adjustRightInd/>
      <w:spacing w:before="120" w:after="120"/>
      <w:jc w:val="center"/>
    </w:pPr>
    <w:rPr>
      <w:rFonts w:ascii="Book Antiqua" w:hAnsi="Book Antiqua"/>
      <w:b/>
      <w:sz w:val="18"/>
      <w:szCs w:val="16"/>
      <w:lang w:val="fr-CH"/>
    </w:rPr>
  </w:style>
  <w:style w:type="paragraph" w:customStyle="1" w:styleId="st1">
    <w:name w:val="st1"/>
    <w:basedOn w:val="Normal"/>
    <w:rsid w:val="002D7013"/>
    <w:pPr>
      <w:widowControl/>
      <w:autoSpaceDE/>
      <w:autoSpaceDN/>
      <w:adjustRightInd/>
      <w:jc w:val="center"/>
    </w:pPr>
    <w:rPr>
      <w:rFonts w:ascii="Arial" w:hAnsi="Arial" w:cs="Arial"/>
      <w:b/>
      <w:sz w:val="28"/>
    </w:rPr>
  </w:style>
  <w:style w:type="paragraph" w:customStyle="1" w:styleId="Titre0">
    <w:name w:val="Titre 0"/>
    <w:basedOn w:val="Normal"/>
    <w:next w:val="Normal"/>
    <w:rsid w:val="002D7013"/>
    <w:pPr>
      <w:keepNext/>
      <w:keepLines/>
      <w:pageBreakBefore/>
      <w:widowControl/>
      <w:autoSpaceDE/>
      <w:autoSpaceDN/>
      <w:adjustRightInd/>
      <w:spacing w:before="120" w:after="480"/>
      <w:jc w:val="center"/>
    </w:pPr>
    <w:rPr>
      <w:b/>
      <w:sz w:val="48"/>
    </w:rPr>
  </w:style>
  <w:style w:type="paragraph" w:customStyle="1" w:styleId="P5">
    <w:name w:val="P5"/>
    <w:basedOn w:val="Normal"/>
    <w:rsid w:val="002D7013"/>
    <w:pPr>
      <w:widowControl/>
      <w:autoSpaceDE/>
      <w:autoSpaceDN/>
      <w:adjustRightInd/>
      <w:spacing w:before="60" w:after="60"/>
      <w:ind w:left="284" w:hanging="284"/>
    </w:pPr>
    <w:rPr>
      <w:rFonts w:ascii="New York" w:hAnsi="New York"/>
      <w:noProof/>
      <w:sz w:val="24"/>
    </w:rPr>
  </w:style>
  <w:style w:type="paragraph" w:customStyle="1" w:styleId="Listepuces1">
    <w:name w:val="Liste à puces 1"/>
    <w:rsid w:val="002D7013"/>
    <w:pPr>
      <w:keepLines/>
      <w:numPr>
        <w:numId w:val="9"/>
      </w:numPr>
      <w:tabs>
        <w:tab w:val="clear" w:pos="360"/>
        <w:tab w:val="left" w:pos="1644"/>
      </w:tabs>
      <w:ind w:left="1645"/>
      <w:jc w:val="both"/>
    </w:pPr>
    <w:rPr>
      <w:rFonts w:ascii="Garamond" w:hAnsi="Garamond"/>
      <w:sz w:val="24"/>
    </w:rPr>
  </w:style>
  <w:style w:type="paragraph" w:customStyle="1" w:styleId="PS">
    <w:name w:val="PS"/>
    <w:basedOn w:val="Normal"/>
    <w:rsid w:val="002D7013"/>
    <w:pPr>
      <w:keepLines/>
      <w:widowControl/>
      <w:autoSpaceDE/>
      <w:autoSpaceDN/>
      <w:adjustRightInd/>
      <w:spacing w:before="240"/>
      <w:ind w:left="1418"/>
    </w:pPr>
    <w:rPr>
      <w:rFonts w:ascii="Garamond" w:hAnsi="Garamond"/>
      <w:sz w:val="24"/>
    </w:rPr>
  </w:style>
  <w:style w:type="paragraph" w:customStyle="1" w:styleId="L1">
    <w:name w:val="L1"/>
    <w:basedOn w:val="Normal"/>
    <w:rsid w:val="002D7013"/>
    <w:pPr>
      <w:keepLines/>
      <w:widowControl/>
      <w:tabs>
        <w:tab w:val="left" w:pos="73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2138" w:hanging="153"/>
    </w:pPr>
    <w:rPr>
      <w:rFonts w:ascii="Garamond" w:hAnsi="Garamond"/>
      <w:sz w:val="24"/>
    </w:rPr>
  </w:style>
  <w:style w:type="paragraph" w:customStyle="1" w:styleId="Cellule">
    <w:name w:val="Cellule"/>
    <w:basedOn w:val="Normal"/>
    <w:rsid w:val="002D7013"/>
    <w:pPr>
      <w:keepLines/>
      <w:widowControl/>
      <w:autoSpaceDE/>
      <w:autoSpaceDN/>
      <w:adjustRightInd/>
      <w:jc w:val="left"/>
    </w:pPr>
    <w:rPr>
      <w:rFonts w:ascii="CG Times (E1)" w:hAnsi="CG Times (E1)"/>
      <w:sz w:val="22"/>
    </w:rPr>
  </w:style>
  <w:style w:type="paragraph" w:styleId="Commentaire0">
    <w:name w:val="annotation text"/>
    <w:basedOn w:val="Normal"/>
    <w:link w:val="CommentaireCar"/>
    <w:uiPriority w:val="99"/>
    <w:rsid w:val="002D7013"/>
    <w:pPr>
      <w:keepLines/>
      <w:widowControl/>
      <w:autoSpaceDE/>
      <w:autoSpaceDN/>
      <w:adjustRightInd/>
    </w:pPr>
    <w:rPr>
      <w:rFonts w:ascii="CG Times (E1)" w:hAnsi="CG Times (E1)"/>
      <w:sz w:val="16"/>
    </w:rPr>
  </w:style>
  <w:style w:type="paragraph" w:customStyle="1" w:styleId="Mentionsobligatoires">
    <w:name w:val="Mentions obligatoires"/>
    <w:rsid w:val="002D7013"/>
    <w:pPr>
      <w:spacing w:after="60"/>
    </w:pPr>
    <w:rPr>
      <w:i/>
      <w:snapToGrid w:val="0"/>
      <w:sz w:val="16"/>
    </w:rPr>
  </w:style>
  <w:style w:type="paragraph" w:customStyle="1" w:styleId="Titrenonnumrot3">
    <w:name w:val="Titre non numéroté 3"/>
    <w:basedOn w:val="Normal"/>
    <w:next w:val="Normal"/>
    <w:rsid w:val="002D7013"/>
    <w:pPr>
      <w:widowControl/>
      <w:autoSpaceDE/>
      <w:autoSpaceDN/>
      <w:adjustRightInd/>
      <w:spacing w:before="100" w:after="40"/>
      <w:ind w:left="1361"/>
      <w:jc w:val="left"/>
    </w:pPr>
    <w:rPr>
      <w:rFonts w:ascii="Arial Black" w:hAnsi="Arial Black"/>
      <w:lang w:eastAsia="en-US"/>
    </w:rPr>
  </w:style>
  <w:style w:type="character" w:styleId="lev">
    <w:name w:val="Strong"/>
    <w:uiPriority w:val="22"/>
    <w:qFormat/>
    <w:rsid w:val="002D7013"/>
    <w:rPr>
      <w:b/>
      <w:bCs/>
      <w:noProof w:val="0"/>
      <w:lang w:val="fr-FR"/>
    </w:rPr>
  </w:style>
  <w:style w:type="character" w:customStyle="1" w:styleId="txtgrisb1">
    <w:name w:val="txtgrisb1"/>
    <w:rsid w:val="002D7013"/>
    <w:rPr>
      <w:rFonts w:ascii="Arial" w:hAnsi="Arial" w:cs="Arial" w:hint="default"/>
      <w:b/>
      <w:bCs/>
      <w:color w:val="666666"/>
      <w:sz w:val="24"/>
      <w:szCs w:val="24"/>
    </w:rPr>
  </w:style>
  <w:style w:type="paragraph" w:customStyle="1" w:styleId="Emphaseple1">
    <w:name w:val="Emphase pâle1"/>
    <w:basedOn w:val="Normal"/>
    <w:rsid w:val="002E1110"/>
  </w:style>
  <w:style w:type="paragraph" w:customStyle="1" w:styleId="Article">
    <w:name w:val="Article"/>
    <w:basedOn w:val="Titre1"/>
    <w:rsid w:val="00C65F97"/>
    <w:pPr>
      <w:numPr>
        <w:numId w:val="0"/>
      </w:numPr>
      <w:tabs>
        <w:tab w:val="num" w:pos="1080"/>
      </w:tabs>
      <w:spacing w:before="120" w:after="240" w:line="288" w:lineRule="auto"/>
      <w:ind w:left="357" w:hanging="357"/>
    </w:pPr>
    <w:rPr>
      <w:rFonts w:ascii="Times New Roman" w:hAnsi="Times New Roman"/>
      <w:sz w:val="28"/>
      <w:szCs w:val="28"/>
      <w:lang w:val="fr-FR"/>
    </w:rPr>
  </w:style>
  <w:style w:type="paragraph" w:customStyle="1" w:styleId="Articletitre">
    <w:name w:val="Article titre"/>
    <w:basedOn w:val="Titre1"/>
    <w:rsid w:val="003B5E8C"/>
    <w:pPr>
      <w:numPr>
        <w:numId w:val="0"/>
      </w:numPr>
      <w:tabs>
        <w:tab w:val="num" w:pos="1080"/>
      </w:tabs>
      <w:spacing w:before="120" w:after="240" w:line="288" w:lineRule="auto"/>
      <w:ind w:left="357" w:hanging="357"/>
    </w:pPr>
    <w:rPr>
      <w:rFonts w:ascii="Times New Roman" w:hAnsi="Times New Roman"/>
      <w:sz w:val="28"/>
      <w:szCs w:val="28"/>
      <w:lang w:val="fr-FR"/>
    </w:rPr>
  </w:style>
  <w:style w:type="paragraph" w:customStyle="1" w:styleId="Titredarticle">
    <w:name w:val="Titre darticle"/>
    <w:basedOn w:val="Titre1"/>
    <w:rsid w:val="003B5E8C"/>
    <w:pPr>
      <w:numPr>
        <w:numId w:val="8"/>
      </w:numPr>
      <w:spacing w:before="120" w:after="240" w:line="288" w:lineRule="auto"/>
    </w:pPr>
    <w:rPr>
      <w:rFonts w:ascii="Times New Roman" w:hAnsi="Times New Roman"/>
      <w:sz w:val="28"/>
      <w:szCs w:val="28"/>
      <w:lang w:val="fr-FR"/>
    </w:rPr>
  </w:style>
  <w:style w:type="paragraph" w:customStyle="1" w:styleId="textesimple">
    <w:name w:val="texte simple"/>
    <w:basedOn w:val="Normal"/>
    <w:rsid w:val="00056A29"/>
    <w:pPr>
      <w:spacing w:after="120" w:line="288" w:lineRule="auto"/>
    </w:pPr>
    <w:rPr>
      <w:sz w:val="22"/>
      <w:szCs w:val="22"/>
    </w:rPr>
  </w:style>
  <w:style w:type="paragraph" w:styleId="Textebrut">
    <w:name w:val="Plain Text"/>
    <w:basedOn w:val="Normal"/>
    <w:rsid w:val="000B495F"/>
    <w:rPr>
      <w:rFonts w:ascii="Courier New" w:hAnsi="Courier New"/>
    </w:rPr>
  </w:style>
  <w:style w:type="character" w:styleId="Marquedecommentaire">
    <w:name w:val="annotation reference"/>
    <w:rsid w:val="00C36ACA"/>
    <w:rPr>
      <w:sz w:val="16"/>
      <w:szCs w:val="16"/>
    </w:rPr>
  </w:style>
  <w:style w:type="paragraph" w:styleId="Objetducommentaire">
    <w:name w:val="annotation subject"/>
    <w:basedOn w:val="Commentaire0"/>
    <w:next w:val="Commentaire0"/>
    <w:link w:val="ObjetducommentaireCar"/>
    <w:rsid w:val="00C36ACA"/>
    <w:pPr>
      <w:keepLines w:val="0"/>
      <w:widowControl w:val="0"/>
      <w:autoSpaceDE w:val="0"/>
      <w:autoSpaceDN w:val="0"/>
      <w:adjustRightInd w:val="0"/>
    </w:pPr>
    <w:rPr>
      <w:rFonts w:ascii="Times New Roman" w:hAnsi="Times New Roman"/>
      <w:b/>
      <w:bCs/>
      <w:sz w:val="20"/>
    </w:rPr>
  </w:style>
  <w:style w:type="paragraph" w:customStyle="1" w:styleId="Default">
    <w:name w:val="Default"/>
    <w:rsid w:val="00157317"/>
    <w:pPr>
      <w:autoSpaceDE w:val="0"/>
      <w:autoSpaceDN w:val="0"/>
      <w:adjustRightInd w:val="0"/>
    </w:pPr>
    <w:rPr>
      <w:rFonts w:ascii="Arial" w:hAnsi="Arial" w:cs="Arial"/>
      <w:color w:val="000000"/>
      <w:sz w:val="24"/>
      <w:szCs w:val="24"/>
    </w:rPr>
  </w:style>
  <w:style w:type="paragraph" w:styleId="Paragraphedeliste">
    <w:name w:val="List Paragraph"/>
    <w:basedOn w:val="Normal"/>
    <w:link w:val="ParagraphedelisteCar"/>
    <w:uiPriority w:val="34"/>
    <w:qFormat/>
    <w:rsid w:val="00D23913"/>
    <w:pPr>
      <w:widowControl/>
      <w:autoSpaceDE/>
      <w:autoSpaceDN/>
      <w:adjustRightInd/>
      <w:spacing w:after="200" w:line="276" w:lineRule="auto"/>
      <w:ind w:left="720"/>
      <w:contextualSpacing/>
      <w:jc w:val="left"/>
    </w:pPr>
    <w:rPr>
      <w:rFonts w:asciiTheme="minorHAnsi" w:eastAsiaTheme="minorHAnsi" w:hAnsiTheme="minorHAnsi" w:cstheme="minorBidi"/>
      <w:sz w:val="22"/>
      <w:szCs w:val="22"/>
      <w:lang w:eastAsia="en-US"/>
    </w:rPr>
  </w:style>
  <w:style w:type="table" w:styleId="Grilledutableau">
    <w:name w:val="Table Grid"/>
    <w:basedOn w:val="TableauNormal"/>
    <w:uiPriority w:val="39"/>
    <w:rsid w:val="00A03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basedOn w:val="Policepardfaut"/>
    <w:link w:val="Commentaire0"/>
    <w:uiPriority w:val="99"/>
    <w:rsid w:val="002D63B2"/>
    <w:rPr>
      <w:rFonts w:ascii="CG Times (E1)" w:hAnsi="CG Times (E1)"/>
      <w:sz w:val="16"/>
    </w:rPr>
  </w:style>
  <w:style w:type="table" w:customStyle="1" w:styleId="Grilledutableau1">
    <w:name w:val="Grille du tableau1"/>
    <w:basedOn w:val="TableauNormal"/>
    <w:next w:val="Grilledutableau"/>
    <w:semiHidden/>
    <w:rsid w:val="00C8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locked/>
    <w:rsid w:val="006228A3"/>
    <w:rPr>
      <w:rFonts w:asciiTheme="minorHAnsi" w:eastAsiaTheme="minorHAnsi" w:hAnsiTheme="minorHAnsi" w:cstheme="minorBidi"/>
      <w:sz w:val="22"/>
      <w:szCs w:val="22"/>
      <w:lang w:eastAsia="en-US"/>
    </w:rPr>
  </w:style>
  <w:style w:type="numbering" w:customStyle="1" w:styleId="Aucuneliste1">
    <w:name w:val="Aucune liste1"/>
    <w:next w:val="Aucuneliste"/>
    <w:uiPriority w:val="99"/>
    <w:semiHidden/>
    <w:unhideWhenUsed/>
    <w:rsid w:val="004A7959"/>
  </w:style>
  <w:style w:type="paragraph" w:customStyle="1" w:styleId="listepointsniv1">
    <w:name w:val="liste points niv 1"/>
    <w:basedOn w:val="Normal"/>
    <w:rsid w:val="004A7959"/>
    <w:pPr>
      <w:widowControl/>
      <w:numPr>
        <w:numId w:val="12"/>
      </w:numPr>
      <w:tabs>
        <w:tab w:val="clear" w:pos="1211"/>
      </w:tabs>
      <w:autoSpaceDE/>
      <w:autoSpaceDN/>
      <w:adjustRightInd/>
      <w:spacing w:before="60" w:after="60"/>
      <w:ind w:left="993" w:hanging="284"/>
    </w:pPr>
    <w:rPr>
      <w:rFonts w:ascii="Arial" w:hAnsi="Arial"/>
    </w:rPr>
  </w:style>
  <w:style w:type="paragraph" w:customStyle="1" w:styleId="listepointsniv2">
    <w:name w:val="liste points niv 2"/>
    <w:basedOn w:val="Normal"/>
    <w:rsid w:val="004A7959"/>
    <w:pPr>
      <w:widowControl/>
      <w:numPr>
        <w:numId w:val="13"/>
      </w:numPr>
      <w:tabs>
        <w:tab w:val="clear" w:pos="2061"/>
      </w:tabs>
      <w:autoSpaceDE/>
      <w:autoSpaceDN/>
      <w:adjustRightInd/>
      <w:spacing w:after="60"/>
      <w:ind w:left="1701" w:hanging="284"/>
    </w:pPr>
    <w:rPr>
      <w:rFonts w:ascii="Arial" w:hAnsi="Arial"/>
      <w:i/>
    </w:rPr>
  </w:style>
  <w:style w:type="paragraph" w:styleId="Normalcentr">
    <w:name w:val="Block Text"/>
    <w:basedOn w:val="Normal"/>
    <w:rsid w:val="004A7959"/>
    <w:pPr>
      <w:widowControl/>
      <w:autoSpaceDE/>
      <w:autoSpaceDN/>
      <w:adjustRightInd/>
      <w:spacing w:before="60" w:after="60"/>
      <w:ind w:left="142" w:right="140"/>
    </w:pPr>
    <w:rPr>
      <w:rFonts w:ascii="Arial" w:hAnsi="Arial"/>
      <w:i/>
      <w:color w:val="000000"/>
      <w:position w:val="6"/>
      <w:sz w:val="16"/>
    </w:rPr>
  </w:style>
  <w:style w:type="paragraph" w:customStyle="1" w:styleId="note">
    <w:name w:val="note"/>
    <w:basedOn w:val="Normal"/>
    <w:next w:val="notesuite"/>
    <w:rsid w:val="004A7959"/>
    <w:pPr>
      <w:keepLines/>
      <w:widowControl/>
      <w:autoSpaceDE/>
      <w:autoSpaceDN/>
      <w:adjustRightInd/>
      <w:spacing w:before="60" w:after="60"/>
      <w:ind w:left="709" w:hanging="709"/>
    </w:pPr>
    <w:rPr>
      <w:rFonts w:ascii="Arial" w:hAnsi="Arial"/>
      <w:i/>
    </w:rPr>
  </w:style>
  <w:style w:type="paragraph" w:customStyle="1" w:styleId="notesuite">
    <w:name w:val="note suite"/>
    <w:basedOn w:val="Normal"/>
    <w:rsid w:val="004A7959"/>
    <w:pPr>
      <w:widowControl/>
      <w:autoSpaceDE/>
      <w:autoSpaceDN/>
      <w:adjustRightInd/>
      <w:spacing w:before="60" w:after="60"/>
      <w:ind w:left="709"/>
    </w:pPr>
    <w:rPr>
      <w:rFonts w:ascii="Arial" w:hAnsi="Arial"/>
      <w:i/>
    </w:rPr>
  </w:style>
  <w:style w:type="paragraph" w:styleId="Titre">
    <w:name w:val="Title"/>
    <w:basedOn w:val="Normal"/>
    <w:next w:val="Normal"/>
    <w:link w:val="TitreCar"/>
    <w:qFormat/>
    <w:rsid w:val="004A7959"/>
    <w:pPr>
      <w:widowControl/>
      <w:shd w:val="clear" w:color="auto" w:fill="D9D9D9" w:themeFill="background1" w:themeFillShade="D9"/>
      <w:autoSpaceDE/>
      <w:autoSpaceDN/>
      <w:adjustRightInd/>
      <w:spacing w:before="240" w:after="60"/>
      <w:jc w:val="center"/>
      <w:outlineLvl w:val="0"/>
    </w:pPr>
    <w:rPr>
      <w:rFonts w:ascii="Arial" w:eastAsiaTheme="majorEastAsia" w:hAnsi="Arial" w:cstheme="majorBidi"/>
      <w:b/>
      <w:bCs/>
      <w:kern w:val="28"/>
      <w:sz w:val="32"/>
      <w:szCs w:val="32"/>
    </w:rPr>
  </w:style>
  <w:style w:type="character" w:customStyle="1" w:styleId="TitreCar">
    <w:name w:val="Titre Car"/>
    <w:basedOn w:val="Policepardfaut"/>
    <w:link w:val="Titre"/>
    <w:rsid w:val="004A7959"/>
    <w:rPr>
      <w:rFonts w:ascii="Arial" w:eastAsiaTheme="majorEastAsia" w:hAnsi="Arial" w:cstheme="majorBidi"/>
      <w:b/>
      <w:bCs/>
      <w:kern w:val="28"/>
      <w:sz w:val="32"/>
      <w:szCs w:val="32"/>
      <w:shd w:val="clear" w:color="auto" w:fill="D9D9D9" w:themeFill="background1" w:themeFillShade="D9"/>
    </w:rPr>
  </w:style>
  <w:style w:type="paragraph" w:customStyle="1" w:styleId="Style2">
    <w:name w:val="Style2"/>
    <w:basedOn w:val="Normal"/>
    <w:link w:val="Style2Car"/>
    <w:qFormat/>
    <w:rsid w:val="004A7959"/>
    <w:pPr>
      <w:widowControl/>
      <w:numPr>
        <w:numId w:val="16"/>
      </w:numPr>
      <w:autoSpaceDE/>
      <w:autoSpaceDN/>
      <w:adjustRightInd/>
      <w:spacing w:after="200" w:line="252" w:lineRule="auto"/>
    </w:pPr>
    <w:rPr>
      <w:rFonts w:ascii="Cambria" w:hAnsi="Cambria"/>
      <w:sz w:val="22"/>
    </w:rPr>
  </w:style>
  <w:style w:type="character" w:customStyle="1" w:styleId="Style2Car">
    <w:name w:val="Style2 Car"/>
    <w:basedOn w:val="Policepardfaut"/>
    <w:link w:val="Style2"/>
    <w:rsid w:val="004A7959"/>
    <w:rPr>
      <w:rFonts w:ascii="Cambria" w:hAnsi="Cambria"/>
      <w:sz w:val="22"/>
    </w:rPr>
  </w:style>
  <w:style w:type="character" w:customStyle="1" w:styleId="TextedebullesCar">
    <w:name w:val="Texte de bulles Car"/>
    <w:basedOn w:val="Policepardfaut"/>
    <w:link w:val="Textedebulles"/>
    <w:rsid w:val="004A7959"/>
    <w:rPr>
      <w:rFonts w:ascii="Tahoma" w:hAnsi="Tahoma" w:cs="Tahoma"/>
      <w:sz w:val="16"/>
      <w:szCs w:val="16"/>
    </w:rPr>
  </w:style>
  <w:style w:type="paragraph" w:customStyle="1" w:styleId="Style1">
    <w:name w:val="Style1"/>
    <w:basedOn w:val="Paragraphedeliste"/>
    <w:link w:val="Style1Car"/>
    <w:qFormat/>
    <w:rsid w:val="004A7959"/>
    <w:pPr>
      <w:numPr>
        <w:numId w:val="17"/>
      </w:numPr>
      <w:spacing w:before="240" w:line="240" w:lineRule="auto"/>
      <w:jc w:val="both"/>
    </w:pPr>
    <w:rPr>
      <w:b/>
    </w:rPr>
  </w:style>
  <w:style w:type="character" w:customStyle="1" w:styleId="Style1Car">
    <w:name w:val="Style1 Car"/>
    <w:basedOn w:val="ParagraphedelisteCar"/>
    <w:link w:val="Style1"/>
    <w:rsid w:val="004A7959"/>
    <w:rPr>
      <w:rFonts w:asciiTheme="minorHAnsi" w:eastAsiaTheme="minorHAnsi" w:hAnsiTheme="minorHAnsi" w:cstheme="minorBidi"/>
      <w:b/>
      <w:sz w:val="22"/>
      <w:szCs w:val="22"/>
      <w:lang w:eastAsia="en-US"/>
    </w:rPr>
  </w:style>
  <w:style w:type="paragraph" w:customStyle="1" w:styleId="Style3">
    <w:name w:val="Style3"/>
    <w:basedOn w:val="Paragraphedeliste"/>
    <w:link w:val="Style3Car"/>
    <w:qFormat/>
    <w:rsid w:val="004A7959"/>
    <w:pPr>
      <w:numPr>
        <w:numId w:val="15"/>
      </w:numPr>
      <w:spacing w:before="60" w:after="60" w:line="240" w:lineRule="auto"/>
      <w:jc w:val="both"/>
    </w:pPr>
    <w:rPr>
      <w:rFonts w:ascii="Arial" w:hAnsi="Arial"/>
    </w:rPr>
  </w:style>
  <w:style w:type="paragraph" w:customStyle="1" w:styleId="Style4">
    <w:name w:val="Style4"/>
    <w:basedOn w:val="Paragraphedeliste"/>
    <w:link w:val="Style4Car"/>
    <w:qFormat/>
    <w:rsid w:val="004A7959"/>
    <w:pPr>
      <w:numPr>
        <w:ilvl w:val="1"/>
        <w:numId w:val="14"/>
      </w:numPr>
      <w:spacing w:before="60" w:after="60" w:line="240" w:lineRule="auto"/>
      <w:jc w:val="both"/>
    </w:pPr>
    <w:rPr>
      <w:rFonts w:ascii="Arial" w:hAnsi="Arial"/>
    </w:rPr>
  </w:style>
  <w:style w:type="character" w:customStyle="1" w:styleId="Style3Car">
    <w:name w:val="Style3 Car"/>
    <w:basedOn w:val="ParagraphedelisteCar"/>
    <w:link w:val="Style3"/>
    <w:rsid w:val="004A7959"/>
    <w:rPr>
      <w:rFonts w:ascii="Arial" w:eastAsiaTheme="minorHAnsi" w:hAnsi="Arial" w:cstheme="minorBidi"/>
      <w:sz w:val="22"/>
      <w:szCs w:val="22"/>
      <w:lang w:eastAsia="en-US"/>
    </w:rPr>
  </w:style>
  <w:style w:type="character" w:customStyle="1" w:styleId="Style4Car">
    <w:name w:val="Style4 Car"/>
    <w:basedOn w:val="ParagraphedelisteCar"/>
    <w:link w:val="Style4"/>
    <w:rsid w:val="004A7959"/>
    <w:rPr>
      <w:rFonts w:ascii="Arial" w:eastAsiaTheme="minorHAnsi" w:hAnsi="Arial" w:cstheme="minorBidi"/>
      <w:sz w:val="22"/>
      <w:szCs w:val="22"/>
      <w:lang w:eastAsia="en-US"/>
    </w:rPr>
  </w:style>
  <w:style w:type="character" w:customStyle="1" w:styleId="ObjetducommentaireCar">
    <w:name w:val="Objet du commentaire Car"/>
    <w:basedOn w:val="CommentaireCar"/>
    <w:link w:val="Objetducommentaire"/>
    <w:rsid w:val="004A7959"/>
    <w:rPr>
      <w:rFonts w:ascii="CG Times (E1)" w:hAnsi="CG Times (E1)"/>
      <w:b/>
      <w:bCs/>
      <w:sz w:val="16"/>
    </w:rPr>
  </w:style>
  <w:style w:type="character" w:customStyle="1" w:styleId="PieddepageCar">
    <w:name w:val="Pied de page Car"/>
    <w:basedOn w:val="Policepardfaut"/>
    <w:link w:val="Pieddepage"/>
    <w:uiPriority w:val="99"/>
    <w:rsid w:val="00E75AFC"/>
  </w:style>
  <w:style w:type="paragraph" w:customStyle="1" w:styleId="Point2">
    <w:name w:val="Point 2"/>
    <w:basedOn w:val="Normal"/>
    <w:rsid w:val="00310B30"/>
    <w:pPr>
      <w:widowControl/>
      <w:numPr>
        <w:numId w:val="18"/>
      </w:numPr>
      <w:autoSpaceDE/>
      <w:autoSpaceDN/>
      <w:adjustRightInd/>
      <w:spacing w:line="280" w:lineRule="atLeast"/>
      <w:jc w:val="left"/>
    </w:pPr>
    <w:rPr>
      <w:rFonts w:ascii="Arial" w:hAnsi="Arial"/>
      <w:szCs w:val="24"/>
    </w:rPr>
  </w:style>
  <w:style w:type="character" w:styleId="Accentuation">
    <w:name w:val="Emphasis"/>
    <w:basedOn w:val="Policepardfaut"/>
    <w:uiPriority w:val="20"/>
    <w:qFormat/>
    <w:rsid w:val="002E21FD"/>
    <w:rPr>
      <w:i/>
      <w:iCs/>
    </w:rPr>
  </w:style>
  <w:style w:type="character" w:styleId="Appelnotedebasdep">
    <w:name w:val="footnote reference"/>
    <w:basedOn w:val="Policepardfaut"/>
    <w:semiHidden/>
    <w:unhideWhenUsed/>
    <w:rsid w:val="00853B60"/>
    <w:rPr>
      <w:vertAlign w:val="superscript"/>
    </w:rPr>
  </w:style>
  <w:style w:type="character" w:customStyle="1" w:styleId="fr-pr-1w">
    <w:name w:val="fr-pr-1w"/>
    <w:basedOn w:val="Policepardfaut"/>
    <w:rsid w:val="00025D0F"/>
  </w:style>
  <w:style w:type="paragraph" w:customStyle="1" w:styleId="Standard">
    <w:name w:val="Standard"/>
    <w:rsid w:val="000A3CAA"/>
    <w:pPr>
      <w:widowControl w:val="0"/>
      <w:suppressAutoHyphens/>
      <w:autoSpaceDN w:val="0"/>
      <w:jc w:val="both"/>
      <w:textAlignment w:val="baseline"/>
    </w:pPr>
    <w:rPr>
      <w:kern w:val="3"/>
    </w:rPr>
  </w:style>
  <w:style w:type="character" w:customStyle="1" w:styleId="ctn-gen-ascenseur-titre">
    <w:name w:val="ctn-gen-ascenseur-titre"/>
    <w:basedOn w:val="Policepardfaut"/>
    <w:rsid w:val="0095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0180">
      <w:bodyDiv w:val="1"/>
      <w:marLeft w:val="0"/>
      <w:marRight w:val="0"/>
      <w:marTop w:val="0"/>
      <w:marBottom w:val="0"/>
      <w:divBdr>
        <w:top w:val="none" w:sz="0" w:space="0" w:color="auto"/>
        <w:left w:val="none" w:sz="0" w:space="0" w:color="auto"/>
        <w:bottom w:val="none" w:sz="0" w:space="0" w:color="auto"/>
        <w:right w:val="none" w:sz="0" w:space="0" w:color="auto"/>
      </w:divBdr>
    </w:div>
    <w:div w:id="194779819">
      <w:marLeft w:val="0"/>
      <w:marRight w:val="0"/>
      <w:marTop w:val="0"/>
      <w:marBottom w:val="0"/>
      <w:divBdr>
        <w:top w:val="none" w:sz="0" w:space="0" w:color="auto"/>
        <w:left w:val="none" w:sz="0" w:space="0" w:color="auto"/>
        <w:bottom w:val="none" w:sz="0" w:space="0" w:color="auto"/>
        <w:right w:val="none" w:sz="0" w:space="0" w:color="auto"/>
      </w:divBdr>
      <w:divsChild>
        <w:div w:id="446897154">
          <w:marLeft w:val="0"/>
          <w:marRight w:val="0"/>
          <w:marTop w:val="0"/>
          <w:marBottom w:val="0"/>
          <w:divBdr>
            <w:top w:val="none" w:sz="0" w:space="0" w:color="auto"/>
            <w:left w:val="none" w:sz="0" w:space="0" w:color="auto"/>
            <w:bottom w:val="none" w:sz="0" w:space="0" w:color="auto"/>
            <w:right w:val="none" w:sz="0" w:space="0" w:color="auto"/>
          </w:divBdr>
        </w:div>
        <w:div w:id="679937640">
          <w:marLeft w:val="0"/>
          <w:marRight w:val="0"/>
          <w:marTop w:val="0"/>
          <w:marBottom w:val="0"/>
          <w:divBdr>
            <w:top w:val="none" w:sz="0" w:space="0" w:color="auto"/>
            <w:left w:val="none" w:sz="0" w:space="0" w:color="auto"/>
            <w:bottom w:val="none" w:sz="0" w:space="0" w:color="auto"/>
            <w:right w:val="none" w:sz="0" w:space="0" w:color="auto"/>
          </w:divBdr>
        </w:div>
        <w:div w:id="984162916">
          <w:marLeft w:val="0"/>
          <w:marRight w:val="0"/>
          <w:marTop w:val="0"/>
          <w:marBottom w:val="0"/>
          <w:divBdr>
            <w:top w:val="none" w:sz="0" w:space="0" w:color="auto"/>
            <w:left w:val="none" w:sz="0" w:space="0" w:color="auto"/>
            <w:bottom w:val="none" w:sz="0" w:space="0" w:color="auto"/>
            <w:right w:val="none" w:sz="0" w:space="0" w:color="auto"/>
          </w:divBdr>
        </w:div>
        <w:div w:id="1037975791">
          <w:marLeft w:val="0"/>
          <w:marRight w:val="0"/>
          <w:marTop w:val="0"/>
          <w:marBottom w:val="0"/>
          <w:divBdr>
            <w:top w:val="none" w:sz="0" w:space="0" w:color="auto"/>
            <w:left w:val="none" w:sz="0" w:space="0" w:color="auto"/>
            <w:bottom w:val="none" w:sz="0" w:space="0" w:color="auto"/>
            <w:right w:val="none" w:sz="0" w:space="0" w:color="auto"/>
          </w:divBdr>
        </w:div>
        <w:div w:id="1375614424">
          <w:marLeft w:val="0"/>
          <w:marRight w:val="0"/>
          <w:marTop w:val="0"/>
          <w:marBottom w:val="0"/>
          <w:divBdr>
            <w:top w:val="none" w:sz="0" w:space="0" w:color="auto"/>
            <w:left w:val="none" w:sz="0" w:space="0" w:color="auto"/>
            <w:bottom w:val="none" w:sz="0" w:space="0" w:color="auto"/>
            <w:right w:val="none" w:sz="0" w:space="0" w:color="auto"/>
          </w:divBdr>
        </w:div>
        <w:div w:id="1438403054">
          <w:marLeft w:val="0"/>
          <w:marRight w:val="0"/>
          <w:marTop w:val="0"/>
          <w:marBottom w:val="0"/>
          <w:divBdr>
            <w:top w:val="none" w:sz="0" w:space="0" w:color="auto"/>
            <w:left w:val="none" w:sz="0" w:space="0" w:color="auto"/>
            <w:bottom w:val="none" w:sz="0" w:space="0" w:color="auto"/>
            <w:right w:val="none" w:sz="0" w:space="0" w:color="auto"/>
          </w:divBdr>
        </w:div>
        <w:div w:id="1708917148">
          <w:marLeft w:val="0"/>
          <w:marRight w:val="0"/>
          <w:marTop w:val="0"/>
          <w:marBottom w:val="0"/>
          <w:divBdr>
            <w:top w:val="none" w:sz="0" w:space="0" w:color="auto"/>
            <w:left w:val="none" w:sz="0" w:space="0" w:color="auto"/>
            <w:bottom w:val="none" w:sz="0" w:space="0" w:color="auto"/>
            <w:right w:val="none" w:sz="0" w:space="0" w:color="auto"/>
          </w:divBdr>
        </w:div>
      </w:divsChild>
    </w:div>
    <w:div w:id="311180843">
      <w:bodyDiv w:val="1"/>
      <w:marLeft w:val="0"/>
      <w:marRight w:val="0"/>
      <w:marTop w:val="0"/>
      <w:marBottom w:val="0"/>
      <w:divBdr>
        <w:top w:val="none" w:sz="0" w:space="0" w:color="auto"/>
        <w:left w:val="none" w:sz="0" w:space="0" w:color="auto"/>
        <w:bottom w:val="none" w:sz="0" w:space="0" w:color="auto"/>
        <w:right w:val="none" w:sz="0" w:space="0" w:color="auto"/>
      </w:divBdr>
      <w:divsChild>
        <w:div w:id="749354500">
          <w:marLeft w:val="360"/>
          <w:marRight w:val="0"/>
          <w:marTop w:val="200"/>
          <w:marBottom w:val="0"/>
          <w:divBdr>
            <w:top w:val="none" w:sz="0" w:space="0" w:color="auto"/>
            <w:left w:val="none" w:sz="0" w:space="0" w:color="auto"/>
            <w:bottom w:val="none" w:sz="0" w:space="0" w:color="auto"/>
            <w:right w:val="none" w:sz="0" w:space="0" w:color="auto"/>
          </w:divBdr>
        </w:div>
        <w:div w:id="628129078">
          <w:marLeft w:val="979"/>
          <w:marRight w:val="0"/>
          <w:marTop w:val="100"/>
          <w:marBottom w:val="0"/>
          <w:divBdr>
            <w:top w:val="none" w:sz="0" w:space="0" w:color="auto"/>
            <w:left w:val="none" w:sz="0" w:space="0" w:color="auto"/>
            <w:bottom w:val="none" w:sz="0" w:space="0" w:color="auto"/>
            <w:right w:val="none" w:sz="0" w:space="0" w:color="auto"/>
          </w:divBdr>
        </w:div>
        <w:div w:id="1779641131">
          <w:marLeft w:val="979"/>
          <w:marRight w:val="0"/>
          <w:marTop w:val="100"/>
          <w:marBottom w:val="0"/>
          <w:divBdr>
            <w:top w:val="none" w:sz="0" w:space="0" w:color="auto"/>
            <w:left w:val="none" w:sz="0" w:space="0" w:color="auto"/>
            <w:bottom w:val="none" w:sz="0" w:space="0" w:color="auto"/>
            <w:right w:val="none" w:sz="0" w:space="0" w:color="auto"/>
          </w:divBdr>
        </w:div>
        <w:div w:id="1562592501">
          <w:marLeft w:val="979"/>
          <w:marRight w:val="0"/>
          <w:marTop w:val="100"/>
          <w:marBottom w:val="0"/>
          <w:divBdr>
            <w:top w:val="none" w:sz="0" w:space="0" w:color="auto"/>
            <w:left w:val="none" w:sz="0" w:space="0" w:color="auto"/>
            <w:bottom w:val="none" w:sz="0" w:space="0" w:color="auto"/>
            <w:right w:val="none" w:sz="0" w:space="0" w:color="auto"/>
          </w:divBdr>
        </w:div>
      </w:divsChild>
    </w:div>
    <w:div w:id="570389400">
      <w:bodyDiv w:val="1"/>
      <w:marLeft w:val="0"/>
      <w:marRight w:val="0"/>
      <w:marTop w:val="0"/>
      <w:marBottom w:val="0"/>
      <w:divBdr>
        <w:top w:val="none" w:sz="0" w:space="0" w:color="auto"/>
        <w:left w:val="none" w:sz="0" w:space="0" w:color="auto"/>
        <w:bottom w:val="none" w:sz="0" w:space="0" w:color="auto"/>
        <w:right w:val="none" w:sz="0" w:space="0" w:color="auto"/>
      </w:divBdr>
    </w:div>
    <w:div w:id="681592708">
      <w:bodyDiv w:val="1"/>
      <w:marLeft w:val="0"/>
      <w:marRight w:val="0"/>
      <w:marTop w:val="0"/>
      <w:marBottom w:val="0"/>
      <w:divBdr>
        <w:top w:val="none" w:sz="0" w:space="0" w:color="auto"/>
        <w:left w:val="none" w:sz="0" w:space="0" w:color="auto"/>
        <w:bottom w:val="none" w:sz="0" w:space="0" w:color="auto"/>
        <w:right w:val="none" w:sz="0" w:space="0" w:color="auto"/>
      </w:divBdr>
    </w:div>
    <w:div w:id="906233423">
      <w:bodyDiv w:val="1"/>
      <w:marLeft w:val="0"/>
      <w:marRight w:val="0"/>
      <w:marTop w:val="0"/>
      <w:marBottom w:val="0"/>
      <w:divBdr>
        <w:top w:val="none" w:sz="0" w:space="0" w:color="auto"/>
        <w:left w:val="none" w:sz="0" w:space="0" w:color="auto"/>
        <w:bottom w:val="none" w:sz="0" w:space="0" w:color="auto"/>
        <w:right w:val="none" w:sz="0" w:space="0" w:color="auto"/>
      </w:divBdr>
    </w:div>
    <w:div w:id="1015499578">
      <w:bodyDiv w:val="1"/>
      <w:marLeft w:val="0"/>
      <w:marRight w:val="0"/>
      <w:marTop w:val="0"/>
      <w:marBottom w:val="0"/>
      <w:divBdr>
        <w:top w:val="none" w:sz="0" w:space="0" w:color="auto"/>
        <w:left w:val="none" w:sz="0" w:space="0" w:color="auto"/>
        <w:bottom w:val="none" w:sz="0" w:space="0" w:color="auto"/>
        <w:right w:val="none" w:sz="0" w:space="0" w:color="auto"/>
      </w:divBdr>
      <w:divsChild>
        <w:div w:id="1503352694">
          <w:marLeft w:val="446"/>
          <w:marRight w:val="0"/>
          <w:marTop w:val="0"/>
          <w:marBottom w:val="0"/>
          <w:divBdr>
            <w:top w:val="none" w:sz="0" w:space="0" w:color="auto"/>
            <w:left w:val="none" w:sz="0" w:space="0" w:color="auto"/>
            <w:bottom w:val="none" w:sz="0" w:space="0" w:color="auto"/>
            <w:right w:val="none" w:sz="0" w:space="0" w:color="auto"/>
          </w:divBdr>
        </w:div>
        <w:div w:id="2045865188">
          <w:marLeft w:val="446"/>
          <w:marRight w:val="0"/>
          <w:marTop w:val="0"/>
          <w:marBottom w:val="0"/>
          <w:divBdr>
            <w:top w:val="none" w:sz="0" w:space="0" w:color="auto"/>
            <w:left w:val="none" w:sz="0" w:space="0" w:color="auto"/>
            <w:bottom w:val="none" w:sz="0" w:space="0" w:color="auto"/>
            <w:right w:val="none" w:sz="0" w:space="0" w:color="auto"/>
          </w:divBdr>
        </w:div>
        <w:div w:id="1981884043">
          <w:marLeft w:val="446"/>
          <w:marRight w:val="0"/>
          <w:marTop w:val="0"/>
          <w:marBottom w:val="0"/>
          <w:divBdr>
            <w:top w:val="none" w:sz="0" w:space="0" w:color="auto"/>
            <w:left w:val="none" w:sz="0" w:space="0" w:color="auto"/>
            <w:bottom w:val="none" w:sz="0" w:space="0" w:color="auto"/>
            <w:right w:val="none" w:sz="0" w:space="0" w:color="auto"/>
          </w:divBdr>
        </w:div>
      </w:divsChild>
    </w:div>
    <w:div w:id="1028991079">
      <w:marLeft w:val="0"/>
      <w:marRight w:val="0"/>
      <w:marTop w:val="0"/>
      <w:marBottom w:val="0"/>
      <w:divBdr>
        <w:top w:val="none" w:sz="0" w:space="0" w:color="auto"/>
        <w:left w:val="none" w:sz="0" w:space="0" w:color="auto"/>
        <w:bottom w:val="none" w:sz="0" w:space="0" w:color="auto"/>
        <w:right w:val="none" w:sz="0" w:space="0" w:color="auto"/>
      </w:divBdr>
      <w:divsChild>
        <w:div w:id="1833838413">
          <w:marLeft w:val="300"/>
          <w:marRight w:val="300"/>
          <w:marTop w:val="240"/>
          <w:marBottom w:val="0"/>
          <w:divBdr>
            <w:top w:val="none" w:sz="0" w:space="0" w:color="auto"/>
            <w:left w:val="none" w:sz="0" w:space="0" w:color="auto"/>
            <w:bottom w:val="none" w:sz="0" w:space="0" w:color="auto"/>
            <w:right w:val="none" w:sz="0" w:space="0" w:color="auto"/>
          </w:divBdr>
          <w:divsChild>
            <w:div w:id="2774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3549">
      <w:bodyDiv w:val="1"/>
      <w:marLeft w:val="0"/>
      <w:marRight w:val="0"/>
      <w:marTop w:val="0"/>
      <w:marBottom w:val="0"/>
      <w:divBdr>
        <w:top w:val="none" w:sz="0" w:space="0" w:color="auto"/>
        <w:left w:val="none" w:sz="0" w:space="0" w:color="auto"/>
        <w:bottom w:val="none" w:sz="0" w:space="0" w:color="auto"/>
        <w:right w:val="none" w:sz="0" w:space="0" w:color="auto"/>
      </w:divBdr>
    </w:div>
    <w:div w:id="1354959457">
      <w:marLeft w:val="0"/>
      <w:marRight w:val="0"/>
      <w:marTop w:val="0"/>
      <w:marBottom w:val="0"/>
      <w:divBdr>
        <w:top w:val="none" w:sz="0" w:space="0" w:color="auto"/>
        <w:left w:val="none" w:sz="0" w:space="0" w:color="auto"/>
        <w:bottom w:val="none" w:sz="0" w:space="0" w:color="auto"/>
        <w:right w:val="none" w:sz="0" w:space="0" w:color="auto"/>
      </w:divBdr>
      <w:divsChild>
        <w:div w:id="4744183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08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0739">
      <w:bodyDiv w:val="1"/>
      <w:marLeft w:val="0"/>
      <w:marRight w:val="0"/>
      <w:marTop w:val="0"/>
      <w:marBottom w:val="0"/>
      <w:divBdr>
        <w:top w:val="none" w:sz="0" w:space="0" w:color="auto"/>
        <w:left w:val="none" w:sz="0" w:space="0" w:color="auto"/>
        <w:bottom w:val="none" w:sz="0" w:space="0" w:color="auto"/>
        <w:right w:val="none" w:sz="0" w:space="0" w:color="auto"/>
      </w:divBdr>
    </w:div>
    <w:div w:id="1431124509">
      <w:bodyDiv w:val="1"/>
      <w:marLeft w:val="0"/>
      <w:marRight w:val="0"/>
      <w:marTop w:val="0"/>
      <w:marBottom w:val="0"/>
      <w:divBdr>
        <w:top w:val="none" w:sz="0" w:space="0" w:color="auto"/>
        <w:left w:val="none" w:sz="0" w:space="0" w:color="auto"/>
        <w:bottom w:val="none" w:sz="0" w:space="0" w:color="auto"/>
        <w:right w:val="none" w:sz="0" w:space="0" w:color="auto"/>
      </w:divBdr>
    </w:div>
    <w:div w:id="1482380875">
      <w:bodyDiv w:val="1"/>
      <w:marLeft w:val="0"/>
      <w:marRight w:val="0"/>
      <w:marTop w:val="0"/>
      <w:marBottom w:val="0"/>
      <w:divBdr>
        <w:top w:val="none" w:sz="0" w:space="0" w:color="auto"/>
        <w:left w:val="none" w:sz="0" w:space="0" w:color="auto"/>
        <w:bottom w:val="none" w:sz="0" w:space="0" w:color="auto"/>
        <w:right w:val="none" w:sz="0" w:space="0" w:color="auto"/>
      </w:divBdr>
    </w:div>
    <w:div w:id="1559979326">
      <w:bodyDiv w:val="1"/>
      <w:marLeft w:val="0"/>
      <w:marRight w:val="0"/>
      <w:marTop w:val="0"/>
      <w:marBottom w:val="0"/>
      <w:divBdr>
        <w:top w:val="none" w:sz="0" w:space="0" w:color="auto"/>
        <w:left w:val="none" w:sz="0" w:space="0" w:color="auto"/>
        <w:bottom w:val="none" w:sz="0" w:space="0" w:color="auto"/>
        <w:right w:val="none" w:sz="0" w:space="0" w:color="auto"/>
      </w:divBdr>
    </w:div>
    <w:div w:id="1814828497">
      <w:bodyDiv w:val="1"/>
      <w:marLeft w:val="0"/>
      <w:marRight w:val="0"/>
      <w:marTop w:val="0"/>
      <w:marBottom w:val="0"/>
      <w:divBdr>
        <w:top w:val="none" w:sz="0" w:space="0" w:color="auto"/>
        <w:left w:val="none" w:sz="0" w:space="0" w:color="auto"/>
        <w:bottom w:val="none" w:sz="0" w:space="0" w:color="auto"/>
        <w:right w:val="none" w:sz="0" w:space="0" w:color="auto"/>
      </w:divBdr>
    </w:div>
    <w:div w:id="1860196048">
      <w:bodyDiv w:val="1"/>
      <w:marLeft w:val="0"/>
      <w:marRight w:val="0"/>
      <w:marTop w:val="0"/>
      <w:marBottom w:val="0"/>
      <w:divBdr>
        <w:top w:val="none" w:sz="0" w:space="0" w:color="auto"/>
        <w:left w:val="none" w:sz="0" w:space="0" w:color="auto"/>
        <w:bottom w:val="none" w:sz="0" w:space="0" w:color="auto"/>
        <w:right w:val="none" w:sz="0" w:space="0" w:color="auto"/>
      </w:divBdr>
    </w:div>
    <w:div w:id="1877426417">
      <w:marLeft w:val="0"/>
      <w:marRight w:val="0"/>
      <w:marTop w:val="0"/>
      <w:marBottom w:val="0"/>
      <w:divBdr>
        <w:top w:val="none" w:sz="0" w:space="0" w:color="auto"/>
        <w:left w:val="none" w:sz="0" w:space="0" w:color="auto"/>
        <w:bottom w:val="none" w:sz="0" w:space="0" w:color="auto"/>
        <w:right w:val="none" w:sz="0" w:space="0" w:color="auto"/>
      </w:divBdr>
    </w:div>
    <w:div w:id="1908807267">
      <w:bodyDiv w:val="1"/>
      <w:marLeft w:val="0"/>
      <w:marRight w:val="0"/>
      <w:marTop w:val="0"/>
      <w:marBottom w:val="0"/>
      <w:divBdr>
        <w:top w:val="none" w:sz="0" w:space="0" w:color="auto"/>
        <w:left w:val="none" w:sz="0" w:space="0" w:color="auto"/>
        <w:bottom w:val="none" w:sz="0" w:space="0" w:color="auto"/>
        <w:right w:val="none" w:sz="0" w:space="0" w:color="auto"/>
      </w:divBdr>
    </w:div>
    <w:div w:id="2087414607">
      <w:bodyDiv w:val="1"/>
      <w:marLeft w:val="0"/>
      <w:marRight w:val="0"/>
      <w:marTop w:val="0"/>
      <w:marBottom w:val="0"/>
      <w:divBdr>
        <w:top w:val="none" w:sz="0" w:space="0" w:color="auto"/>
        <w:left w:val="none" w:sz="0" w:space="0" w:color="auto"/>
        <w:bottom w:val="none" w:sz="0" w:space="0" w:color="auto"/>
        <w:right w:val="none" w:sz="0" w:space="0" w:color="auto"/>
      </w:divBdr>
    </w:div>
    <w:div w:id="2126650229">
      <w:bodyDiv w:val="1"/>
      <w:marLeft w:val="0"/>
      <w:marRight w:val="0"/>
      <w:marTop w:val="0"/>
      <w:marBottom w:val="0"/>
      <w:divBdr>
        <w:top w:val="none" w:sz="0" w:space="0" w:color="auto"/>
        <w:left w:val="none" w:sz="0" w:space="0" w:color="auto"/>
        <w:bottom w:val="none" w:sz="0" w:space="0" w:color="auto"/>
        <w:right w:val="none" w:sz="0" w:space="0" w:color="auto"/>
      </w:divBdr>
      <w:divsChild>
        <w:div w:id="873156848">
          <w:marLeft w:val="446"/>
          <w:marRight w:val="0"/>
          <w:marTop w:val="0"/>
          <w:marBottom w:val="0"/>
          <w:divBdr>
            <w:top w:val="none" w:sz="0" w:space="0" w:color="auto"/>
            <w:left w:val="none" w:sz="0" w:space="0" w:color="auto"/>
            <w:bottom w:val="none" w:sz="0" w:space="0" w:color="auto"/>
            <w:right w:val="none" w:sz="0" w:space="0" w:color="auto"/>
          </w:divBdr>
        </w:div>
        <w:div w:id="109559328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upport-edi@inserm.fr" TargetMode="External"/><Relationship Id="rId21" Type="http://schemas.openxmlformats.org/officeDocument/2006/relationships/hyperlink" Target="https://www.re3data.org/" TargetMode="External"/><Relationship Id="rId42" Type="http://schemas.openxmlformats.org/officeDocument/2006/relationships/hyperlink" Target="https://www.openaire.eu/how-do-i-know-if-my-research-data-is-protected" TargetMode="External"/><Relationship Id="rId47" Type="http://schemas.openxmlformats.org/officeDocument/2006/relationships/hyperlink" Target="https://data.ird.fr/definitions/" TargetMode="External"/><Relationship Id="rId63" Type="http://schemas.openxmlformats.org/officeDocument/2006/relationships/image" Target="media/image12.png"/><Relationship Id="rId68"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hyperlink" Target="https://dataverse.org/" TargetMode="External"/><Relationship Id="rId29" Type="http://schemas.openxmlformats.org/officeDocument/2006/relationships/hyperlink" Target="https://www.etalab.gouv.fr/licence-ouverte-open-licence/" TargetMode="External"/><Relationship Id="rId11" Type="http://schemas.openxmlformats.org/officeDocument/2006/relationships/image" Target="media/image1.jpg"/><Relationship Id="rId24" Type="http://schemas.openxmlformats.org/officeDocument/2006/relationships/hyperlink" Target="mailto:support-edi.dsi@inserm.fr" TargetMode="External"/><Relationship Id="rId32" Type="http://schemas.openxmlformats.org/officeDocument/2006/relationships/hyperlink" Target="https://www.doi.org/" TargetMode="External"/><Relationship Id="rId37" Type="http://schemas.openxmlformats.org/officeDocument/2006/relationships/hyperlink" Target="https://www.cnil.fr/fr/quest-ce-ce-quune-donnee-de-sante" TargetMode="External"/><Relationship Id="rId40" Type="http://schemas.openxmlformats.org/officeDocument/2006/relationships/hyperlink" Target="https://www.cnil.fr/fr/quest-ce-ce-quune-donnee-de-sante" TargetMode="External"/><Relationship Id="rId45" Type="http://schemas.openxmlformats.org/officeDocument/2006/relationships/hyperlink" Target="https://www.snds.gouv.fr/download/Guide_accompagnement.pdf" TargetMode="External"/><Relationship Id="rId53" Type="http://schemas.openxmlformats.org/officeDocument/2006/relationships/hyperlink" Target="https://hal.inrae.fr/hal-02791224" TargetMode="External"/><Relationship Id="rId58" Type="http://schemas.openxmlformats.org/officeDocument/2006/relationships/image" Target="media/image7.png"/><Relationship Id="rId66" Type="http://schemas.openxmlformats.org/officeDocument/2006/relationships/image" Target="media/image15.png"/><Relationship Id="rId5" Type="http://schemas.openxmlformats.org/officeDocument/2006/relationships/numbering" Target="numbering.xml"/><Relationship Id="rId61" Type="http://schemas.openxmlformats.org/officeDocument/2006/relationships/image" Target="media/image10.png"/><Relationship Id="rId19" Type="http://schemas.openxmlformats.org/officeDocument/2006/relationships/hyperlink" Target="https://recherche.data.gouv.fr/fr/page/conditions-generales-dutilisation" TargetMode="External"/><Relationship Id="rId14" Type="http://schemas.openxmlformats.org/officeDocument/2006/relationships/image" Target="media/image3.png"/><Relationship Id="rId22" Type="http://schemas.openxmlformats.org/officeDocument/2006/relationships/hyperlink" Target="https://www.ouvrirlascience.fr/selectionner-un-entrepot-thematique-de-confiance-pour-le-depot-de-donnees-methodologie-et-analyse-de-loffre-existante/" TargetMode="External"/><Relationship Id="rId27" Type="http://schemas.openxmlformats.org/officeDocument/2006/relationships/hyperlink" Target="https://pro.inserm.fr/rubriques/support-a-la-recherche/informatique-scientifique/lentrepot-de-donnees-inserm-edi" TargetMode="External"/><Relationship Id="rId30" Type="http://schemas.openxmlformats.org/officeDocument/2006/relationships/hyperlink" Target="https://www.data.gouv.fr/fr/pages/legal/licences/" TargetMode="External"/><Relationship Id="rId35" Type="http://schemas.openxmlformats.org/officeDocument/2006/relationships/hyperlink" Target="mailto:support-edi.dsi@inserm.fr" TargetMode="External"/><Relationship Id="rId43" Type="http://schemas.openxmlformats.org/officeDocument/2006/relationships/hyperlink" Target="https://www.cnil.fr/fr/lanonymisation-de-donnees-personnelles" TargetMode="External"/><Relationship Id="rId48" Type="http://schemas.openxmlformats.org/officeDocument/2006/relationships/hyperlink" Target="https://www.w3.org/TR/vocab-dcat-2/" TargetMode="External"/><Relationship Id="rId56" Type="http://schemas.openxmlformats.org/officeDocument/2006/relationships/hyperlink" Target="https://recherche.data.gouv.fr/fr/categorie/39/guide/guide-de-saisie-des-metadonnees-de-citation" TargetMode="External"/><Relationship Id="rId64" Type="http://schemas.openxmlformats.org/officeDocument/2006/relationships/image" Target="media/image13.png"/><Relationship Id="rId69" Type="http://schemas.openxmlformats.org/officeDocument/2006/relationships/image" Target="media/image18.png"/><Relationship Id="rId8" Type="http://schemas.openxmlformats.org/officeDocument/2006/relationships/webSettings" Target="webSettings.xml"/><Relationship Id="rId51" Type="http://schemas.openxmlformats.org/officeDocument/2006/relationships/hyperlink" Target="https://recherche.data.gouv.fr/fr/categorie/9/guide/la-creation-dun-compt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cnil.fr/fr/la-cnil-adopte-un-referentiel-sur-les-entrepots-de-donnees-de-sante" TargetMode="External"/><Relationship Id="rId17" Type="http://schemas.openxmlformats.org/officeDocument/2006/relationships/hyperlink" Target="https://doranum.fr/depot-entrepots/depot-et-entrepots-fiche-synthetique_10_13143_a3d4-7553/" TargetMode="External"/><Relationship Id="rId25" Type="http://schemas.openxmlformats.org/officeDocument/2006/relationships/image" Target="media/image4.png"/><Relationship Id="rId33" Type="http://schemas.openxmlformats.org/officeDocument/2006/relationships/hyperlink" Target="https://recherche.data.gouv.fr/fr/guide/ou-deposer-et-publier-ses-donnees" TargetMode="External"/><Relationship Id="rId38" Type="http://schemas.openxmlformats.org/officeDocument/2006/relationships/hyperlink" Target="https://cyber.gouv.fr/instruction-interministerielle-n901" TargetMode="External"/><Relationship Id="rId46" Type="http://schemas.openxmlformats.org/officeDocument/2006/relationships/hyperlink" Target="http://groups.niso.org/higherlogic/ws/public/download/17446/Understanding%20Metadata.pdf" TargetMode="External"/><Relationship Id="rId59" Type="http://schemas.openxmlformats.org/officeDocument/2006/relationships/image" Target="media/image8.png"/><Relationship Id="rId67" Type="http://schemas.openxmlformats.org/officeDocument/2006/relationships/image" Target="media/image16.png"/><Relationship Id="rId20" Type="http://schemas.openxmlformats.org/officeDocument/2006/relationships/hyperlink" Target="https://www.cnil.fr/fr/definition/donnee-sensible" TargetMode="External"/><Relationship Id="rId41" Type="http://schemas.openxmlformats.org/officeDocument/2006/relationships/hyperlink" Target="https://www.oecd.org/fr/science/inno/38500823.pdf" TargetMode="External"/><Relationship Id="rId54" Type="http://schemas.openxmlformats.org/officeDocument/2006/relationships/image" Target="media/image5.png"/><Relationship Id="rId62" Type="http://schemas.openxmlformats.org/officeDocument/2006/relationships/image" Target="media/image11.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cherche.data.gouv.fr/fr/page/kit-communication-recherche-data-gouv" TargetMode="External"/><Relationship Id="rId23" Type="http://schemas.openxmlformats.org/officeDocument/2006/relationships/hyperlink" Target="https://doranum.fr/depot-entrepots/depot-et-entrepots-fiche-synthetique_10_13143_a3d4-7553/" TargetMode="External"/><Relationship Id="rId28" Type="http://schemas.openxmlformats.org/officeDocument/2006/relationships/hyperlink" Target="https://creativecommons.org/" TargetMode="External"/><Relationship Id="rId36" Type="http://schemas.openxmlformats.org/officeDocument/2006/relationships/hyperlink" Target="https://www.cnil.fr/fr/definition/donnee-personnelle" TargetMode="External"/><Relationship Id="rId49" Type="http://schemas.openxmlformats.org/officeDocument/2006/relationships/hyperlink" Target="https://recherche.data.gouv.fr/fr/categorie/15/guide/charte-des-curateurs" TargetMode="External"/><Relationship Id="rId57" Type="http://schemas.openxmlformats.org/officeDocument/2006/relationships/hyperlink" Target="https://recherche.data.gouv.fr/fr/categorie/39/guide/guide-de-saisie-des-metadonnees-de-fichiers" TargetMode="External"/><Relationship Id="rId10" Type="http://schemas.openxmlformats.org/officeDocument/2006/relationships/endnotes" Target="endnotes.xml"/><Relationship Id="rId31" Type="http://schemas.openxmlformats.org/officeDocument/2006/relationships/hyperlink" Target="https://entrepot.recherche.data.gouv.fr/loginpage.xhtml?redirectPage=dataverse.xhtml" TargetMode="External"/><Relationship Id="rId44" Type="http://schemas.openxmlformats.org/officeDocument/2006/relationships/hyperlink" Target="https://www.cnil.fr/fr/lanonymisation-de-donnees-personnelles" TargetMode="External"/><Relationship Id="rId52" Type="http://schemas.openxmlformats.org/officeDocument/2006/relationships/hyperlink" Target="https://www.coretrustseal.org/" TargetMode="External"/><Relationship Id="rId60" Type="http://schemas.openxmlformats.org/officeDocument/2006/relationships/image" Target="media/image9.png"/><Relationship Id="rId65" Type="http://schemas.openxmlformats.org/officeDocument/2006/relationships/image" Target="media/image14.png"/><Relationship Id="rId73" Type="http://schemas.openxmlformats.org/officeDocument/2006/relationships/theme" Target="theme/theme1.xml"/><Relationship Id="rId7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recherche.data.gouv.fr/fr/categorie/9/guide/avant-de-deposer" TargetMode="External"/><Relationship Id="rId39" Type="http://schemas.openxmlformats.org/officeDocument/2006/relationships/hyperlink" Target="https://www.cnil.fr/fr/definition/donnee-sensible" TargetMode="External"/><Relationship Id="rId34" Type="http://schemas.openxmlformats.org/officeDocument/2006/relationships/hyperlink" Target="https://pro.inserm.fr/rubriques/support-a-la-recherche/informatique-scientifique/lentrepot-de-donnees-inserm-edi" TargetMode="External"/><Relationship Id="rId50" Type="http://schemas.openxmlformats.org/officeDocument/2006/relationships/hyperlink" Target="http://recherche.data.gouv.fr/uploads/general/Documents/Modele_RapportCuration.pdf" TargetMode="External"/><Relationship Id="rId55" Type="http://schemas.openxmlformats.org/officeDocument/2006/relationships/image" Target="media/image6.png"/><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7934295C15E4EB1845DC75CD01166" ma:contentTypeVersion="" ma:contentTypeDescription="Crée un document." ma:contentTypeScope="" ma:versionID="188de882c0855b2602ab7050fe9913b4">
  <xsd:schema xmlns:xsd="http://www.w3.org/2001/XMLSchema" xmlns:xs="http://www.w3.org/2001/XMLSchema" xmlns:p="http://schemas.microsoft.com/office/2006/metadata/properties" targetNamespace="http://schemas.microsoft.com/office/2006/metadata/properties" ma:root="true" ma:fieldsID="45063b211ec6265374fb2cb4267fad6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D090-6DAE-45AC-96C4-7135E9BE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009520-E60C-4EF3-9C7F-E9C57A973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D45FAC-323E-45A6-81AE-B813C3A140B4}">
  <ds:schemaRefs>
    <ds:schemaRef ds:uri="http://schemas.microsoft.com/sharepoint/v3/contenttype/forms"/>
  </ds:schemaRefs>
</ds:datastoreItem>
</file>

<file path=customXml/itemProps4.xml><?xml version="1.0" encoding="utf-8"?>
<ds:datastoreItem xmlns:ds="http://schemas.openxmlformats.org/officeDocument/2006/customXml" ds:itemID="{AA672B38-A966-47BA-AD39-458EC06A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8856</Words>
  <Characters>48712</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MON PROJET</vt:lpstr>
    </vt:vector>
  </TitlesOfParts>
  <LinksUpToDate>false</LinksUpToDate>
  <CharactersWithSpaces>57454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 PROJET</dc:title>
  <dc:subject>CAHIER DES CLAUSES TECHNIQUES PARTICULIERES</dc:subject>
  <dc:creator/>
  <cp:keywords>CCTP,spécifications,marché</cp:keywords>
  <cp:lastModifiedBy/>
  <cp:revision>1</cp:revision>
  <cp:lastPrinted>2009-08-19T14:09:00Z</cp:lastPrinted>
  <dcterms:created xsi:type="dcterms:W3CDTF">2024-05-06T12:36:00Z</dcterms:created>
  <dcterms:modified xsi:type="dcterms:W3CDTF">2024-05-06T12:36:00Z</dcterms:modified>
  <cp:category>Appel d'offres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0x01010047A7934295C15E4EB1845DC75CD01166</vt:lpwstr>
  </property>
</Properties>
</file>